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eastAsia="黑体" w:cs="Times New Roman"/>
          <w:sz w:val="32"/>
          <w:szCs w:val="32"/>
        </w:rPr>
      </w:pPr>
      <w:bookmarkStart w:id="30" w:name="_GoBack"/>
      <w:r>
        <w:rPr>
          <w:rFonts w:ascii="Times New Roman" w:eastAsia="黑体" w:cs="Times New Roman"/>
          <w:sz w:val="32"/>
          <w:szCs w:val="32"/>
        </w:rPr>
        <w:t>附件</w:t>
      </w:r>
      <w:bookmarkEnd w:id="30"/>
      <w:r>
        <w:rPr>
          <w:rFonts w:ascii="Times New Roman" w:eastAsia="黑体" w:cs="Times New Roman"/>
          <w:sz w:val="32"/>
          <w:szCs w:val="32"/>
        </w:rPr>
        <w:t>1</w:t>
      </w:r>
    </w:p>
    <w:p>
      <w:pPr>
        <w:spacing w:line="500" w:lineRule="exact"/>
        <w:rPr>
          <w:rFonts w:ascii="Times New Roman" w:eastAsia="黑体" w:cs="Times New Roman"/>
          <w:sz w:val="32"/>
          <w:szCs w:val="32"/>
        </w:rPr>
      </w:pPr>
    </w:p>
    <w:p>
      <w:pPr>
        <w:pStyle w:val="7"/>
        <w:tabs>
          <w:tab w:val="right" w:leader="dot" w:pos="8306"/>
        </w:tabs>
        <w:spacing w:line="540" w:lineRule="exact"/>
        <w:ind w:firstLine="0" w:firstLineChars="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“我要开网吧”主题业务流程</w:t>
      </w:r>
    </w:p>
    <w:p>
      <w:pPr>
        <w:pStyle w:val="7"/>
        <w:tabs>
          <w:tab w:val="right" w:leader="dot" w:pos="8306"/>
        </w:tabs>
        <w:spacing w:line="540" w:lineRule="exact"/>
        <w:ind w:firstLine="0" w:firstLineChars="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优化再造方案</w:t>
      </w:r>
    </w:p>
    <w:p>
      <w:pPr>
        <w:pStyle w:val="7"/>
        <w:tabs>
          <w:tab w:val="right" w:leader="dot" w:pos="8306"/>
        </w:tabs>
        <w:spacing w:line="540" w:lineRule="exact"/>
        <w:ind w:firstLine="0" w:firstLineChars="0"/>
        <w:jc w:val="center"/>
        <w:rPr>
          <w:rFonts w:ascii="Times New Roman" w:hAnsi="Times New Roman"/>
          <w:color w:val="000000"/>
          <w:sz w:val="32"/>
          <w:szCs w:val="32"/>
        </w:rPr>
      </w:pPr>
    </w:p>
    <w:p>
      <w:pPr>
        <w:spacing w:line="540" w:lineRule="exact"/>
        <w:ind w:firstLine="480"/>
        <w:rPr>
          <w:rFonts w:ascii="Times New Roman" w:cs="Times New Roman"/>
        </w:rPr>
      </w:pPr>
    </w:p>
    <w:p>
      <w:pPr>
        <w:spacing w:line="540" w:lineRule="exact"/>
        <w:ind w:firstLine="358" w:firstLineChars="112"/>
        <w:rPr>
          <w:rFonts w:ascii="Times New Roman" w:eastAsia="仿宋" w:cs="Times New Roman"/>
          <w:color w:val="000000"/>
          <w:sz w:val="32"/>
          <w:szCs w:val="32"/>
        </w:rPr>
      </w:pPr>
      <w:r>
        <w:rPr>
          <w:rFonts w:ascii="Times New Roman" w:eastAsia="仿宋" w:cs="Times New Roman"/>
          <w:color w:val="000000"/>
          <w:sz w:val="32"/>
          <w:szCs w:val="32"/>
        </w:rPr>
        <w:t>指导部门：湖北省政务管理办公室</w:t>
      </w:r>
    </w:p>
    <w:p>
      <w:pPr>
        <w:spacing w:line="540" w:lineRule="exact"/>
        <w:ind w:firstLine="358" w:firstLineChars="112"/>
        <w:rPr>
          <w:rFonts w:ascii="Times New Roman" w:eastAsia="仿宋" w:cs="Times New Roman"/>
          <w:sz w:val="32"/>
          <w:szCs w:val="32"/>
        </w:rPr>
      </w:pPr>
      <w:r>
        <w:rPr>
          <w:rFonts w:ascii="Times New Roman" w:eastAsia="仿宋" w:cs="Times New Roman"/>
          <w:color w:val="000000"/>
          <w:sz w:val="32"/>
          <w:szCs w:val="32"/>
        </w:rPr>
        <w:t>牵头部门：湖北省文化和旅游厅</w:t>
      </w:r>
    </w:p>
    <w:p>
      <w:pPr>
        <w:spacing w:line="540" w:lineRule="exact"/>
        <w:ind w:left="1959" w:leftChars="171" w:hanging="1600" w:hangingChars="500"/>
        <w:rPr>
          <w:rFonts w:ascii="Times New Roman" w:eastAsia="仿宋" w:cs="Times New Roman"/>
          <w:color w:val="000000"/>
          <w:sz w:val="32"/>
          <w:szCs w:val="32"/>
        </w:rPr>
      </w:pPr>
      <w:r>
        <w:rPr>
          <w:rFonts w:ascii="Times New Roman" w:eastAsia="仿宋" w:cs="Times New Roman"/>
          <w:color w:val="000000"/>
          <w:sz w:val="32"/>
          <w:szCs w:val="32"/>
        </w:rPr>
        <w:t>配合部门：市（州）、县（市、区）政务服务和大数据局（行政审批局、政务管理办公室）或文化和旅游局（网吧设立</w:t>
      </w:r>
      <w:r>
        <w:rPr>
          <w:rFonts w:hint="eastAsia" w:ascii="Times New Roman" w:eastAsia="仿宋" w:cs="Times New Roman"/>
          <w:color w:val="000000"/>
          <w:sz w:val="32"/>
          <w:szCs w:val="32"/>
        </w:rPr>
        <w:t>审批</w:t>
      </w:r>
      <w:r>
        <w:rPr>
          <w:rFonts w:ascii="Times New Roman" w:eastAsia="仿宋" w:cs="Times New Roman"/>
          <w:color w:val="000000"/>
          <w:sz w:val="32"/>
          <w:szCs w:val="32"/>
        </w:rPr>
        <w:t>）</w:t>
      </w:r>
    </w:p>
    <w:p>
      <w:pPr>
        <w:spacing w:line="540" w:lineRule="exact"/>
        <w:ind w:left="1890" w:leftChars="900"/>
        <w:rPr>
          <w:rFonts w:ascii="Times New Roman" w:eastAsia="仿宋" w:cs="Times New Roman"/>
          <w:color w:val="000000"/>
          <w:spacing w:val="-20"/>
          <w:sz w:val="32"/>
          <w:szCs w:val="32"/>
        </w:rPr>
      </w:pPr>
      <w:r>
        <w:rPr>
          <w:rFonts w:ascii="Times New Roman" w:eastAsia="仿宋" w:cs="Times New Roman"/>
          <w:color w:val="000000"/>
          <w:spacing w:val="-20"/>
          <w:sz w:val="32"/>
          <w:szCs w:val="32"/>
        </w:rPr>
        <w:t>省、市（州）、县（市、区）公安厅（局）（网络信息安全）</w:t>
      </w:r>
    </w:p>
    <w:p>
      <w:pPr>
        <w:spacing w:line="540" w:lineRule="exact"/>
        <w:ind w:firstLine="1950" w:firstLineChars="750"/>
        <w:rPr>
          <w:rFonts w:ascii="Times New Roman" w:eastAsia="仿宋" w:cs="Times New Roman"/>
          <w:color w:val="000000"/>
          <w:spacing w:val="-30"/>
          <w:sz w:val="32"/>
          <w:szCs w:val="32"/>
        </w:rPr>
      </w:pPr>
      <w:r>
        <w:rPr>
          <w:rFonts w:ascii="Times New Roman" w:eastAsia="仿宋" w:cs="Times New Roman"/>
          <w:color w:val="000000"/>
          <w:spacing w:val="-30"/>
          <w:sz w:val="32"/>
          <w:szCs w:val="32"/>
        </w:rPr>
        <w:t>省、市（州）、县（市、区）应急管理厅</w:t>
      </w:r>
      <w:r>
        <w:rPr>
          <w:rFonts w:ascii="Times New Roman" w:eastAsia="仿宋" w:cs="Times New Roman"/>
          <w:color w:val="000000"/>
          <w:spacing w:val="-20"/>
          <w:sz w:val="32"/>
          <w:szCs w:val="32"/>
        </w:rPr>
        <w:t>（局）</w:t>
      </w:r>
      <w:r>
        <w:rPr>
          <w:rFonts w:ascii="Times New Roman" w:eastAsia="仿宋" w:cs="Times New Roman"/>
          <w:color w:val="000000"/>
          <w:spacing w:val="-30"/>
          <w:sz w:val="32"/>
          <w:szCs w:val="32"/>
        </w:rPr>
        <w:t>（消防）</w:t>
      </w:r>
    </w:p>
    <w:p>
      <w:pPr>
        <w:spacing w:line="540" w:lineRule="exact"/>
        <w:ind w:left="1884" w:leftChars="897"/>
        <w:rPr>
          <w:rFonts w:ascii="Times New Roman" w:eastAsia="仿宋" w:cs="Times New Roman"/>
          <w:color w:val="000000"/>
          <w:spacing w:val="-26"/>
          <w:sz w:val="32"/>
          <w:szCs w:val="32"/>
        </w:rPr>
      </w:pPr>
      <w:r>
        <w:rPr>
          <w:rFonts w:ascii="Times New Roman" w:eastAsia="仿宋" w:cs="Times New Roman"/>
          <w:color w:val="000000"/>
          <w:spacing w:val="-26"/>
          <w:sz w:val="32"/>
          <w:szCs w:val="32"/>
        </w:rPr>
        <w:t>省、市（州）、县（市、区）住房和城乡建设厅</w:t>
      </w:r>
      <w:r>
        <w:rPr>
          <w:rFonts w:ascii="Times New Roman" w:eastAsia="仿宋" w:cs="Times New Roman"/>
          <w:color w:val="000000"/>
          <w:spacing w:val="-20"/>
          <w:sz w:val="32"/>
          <w:szCs w:val="32"/>
        </w:rPr>
        <w:t>（局）</w:t>
      </w:r>
      <w:r>
        <w:rPr>
          <w:rFonts w:ascii="Times New Roman" w:eastAsia="仿宋" w:cs="Times New Roman"/>
          <w:color w:val="000000"/>
          <w:spacing w:val="-26"/>
          <w:sz w:val="32"/>
          <w:szCs w:val="32"/>
        </w:rPr>
        <w:t>（大型户外广告）</w:t>
      </w:r>
    </w:p>
    <w:p>
      <w:pPr>
        <w:spacing w:line="540" w:lineRule="exact"/>
        <w:ind w:left="1890" w:leftChars="900"/>
        <w:rPr>
          <w:rFonts w:ascii="Times New Roman" w:eastAsia="仿宋" w:cs="Times New Roman"/>
          <w:color w:val="000000"/>
          <w:spacing w:val="-26"/>
          <w:sz w:val="32"/>
          <w:szCs w:val="32"/>
        </w:rPr>
      </w:pPr>
      <w:r>
        <w:rPr>
          <w:rFonts w:ascii="Times New Roman" w:eastAsia="仿宋" w:cs="Times New Roman"/>
          <w:color w:val="000000"/>
          <w:spacing w:val="-26"/>
          <w:sz w:val="32"/>
          <w:szCs w:val="32"/>
        </w:rPr>
        <w:t>省、市（州）、县（市、区）市场监督管理局（企业登记、食品经营许可）</w:t>
      </w:r>
    </w:p>
    <w:p>
      <w:pPr>
        <w:ind w:firstLine="1876" w:firstLineChars="700"/>
        <w:jc w:val="left"/>
        <w:rPr>
          <w:rFonts w:ascii="Times New Roman" w:eastAsia="仿宋" w:cs="Times New Roman"/>
          <w:color w:val="000000"/>
          <w:spacing w:val="-26"/>
          <w:sz w:val="32"/>
          <w:szCs w:val="32"/>
        </w:rPr>
      </w:pPr>
    </w:p>
    <w:p>
      <w:pPr>
        <w:pStyle w:val="7"/>
        <w:tabs>
          <w:tab w:val="right" w:leader="dot" w:pos="8306"/>
        </w:tabs>
        <w:ind w:firstLine="0" w:firstLineChars="0"/>
        <w:jc w:val="center"/>
        <w:rPr>
          <w:rFonts w:ascii="Times New Roman" w:hAnsi="Times New Roman" w:eastAsia="楷体"/>
          <w:color w:val="000000"/>
          <w:sz w:val="32"/>
          <w:szCs w:val="32"/>
        </w:rPr>
      </w:pPr>
      <w:r>
        <w:rPr>
          <w:rFonts w:ascii="Times New Roman" w:hAnsi="Times New Roman" w:eastAsia="楷体"/>
          <w:color w:val="000000"/>
          <w:sz w:val="32"/>
          <w:szCs w:val="32"/>
        </w:rPr>
        <w:t>2020年9月25日</w:t>
      </w:r>
    </w:p>
    <w:p>
      <w:pPr>
        <w:ind w:firstLine="480"/>
        <w:rPr>
          <w:rFonts w:ascii="Times New Roman" w:cs="Times New Roman"/>
        </w:rPr>
      </w:pPr>
    </w:p>
    <w:p>
      <w:pPr>
        <w:ind w:firstLine="480"/>
        <w:rPr>
          <w:rFonts w:ascii="Times New Roman" w:cs="Times New Roman"/>
        </w:rPr>
      </w:pPr>
    </w:p>
    <w:p>
      <w:pPr>
        <w:ind w:firstLine="480"/>
        <w:rPr>
          <w:rFonts w:ascii="Times New Roman" w:cs="Times New Roman"/>
        </w:rPr>
      </w:pPr>
    </w:p>
    <w:p>
      <w:pPr>
        <w:pStyle w:val="2"/>
        <w:ind w:left="420" w:firstLine="420"/>
        <w:rPr>
          <w:rFonts w:cs="Times New Roman"/>
        </w:rPr>
      </w:pPr>
    </w:p>
    <w:p>
      <w:pPr>
        <w:rPr>
          <w:rFonts w:ascii="Times New Roman" w:cs="Times New Roman"/>
        </w:rPr>
      </w:pPr>
    </w:p>
    <w:sdt>
      <w:sdtPr>
        <w:rPr>
          <w:rFonts w:ascii="Times New Roman" w:hAnsi="Calibri" w:eastAsia="宋体" w:cs="Times New Roman"/>
          <w:sz w:val="24"/>
          <w:szCs w:val="24"/>
        </w:rPr>
        <w:id w:val="147455033"/>
      </w:sdtPr>
      <w:sdtEndPr>
        <w:rPr>
          <w:rFonts w:ascii="Times New Roman" w:hAnsi="Calibri" w:eastAsia="仿宋" w:cs="Times New Roman"/>
          <w:sz w:val="24"/>
          <w:szCs w:val="32"/>
        </w:rPr>
      </w:sdtEndPr>
      <w:sdtContent>
        <w:p>
          <w:pPr>
            <w:jc w:val="center"/>
            <w:rPr>
              <w:rFonts w:ascii="Times New Roman" w:eastAsia="仿宋" w:cs="Times New Roman"/>
              <w:sz w:val="28"/>
              <w:szCs w:val="28"/>
            </w:rPr>
          </w:pPr>
          <w:bookmarkStart w:id="0" w:name="_Toc11693_WPSOffice_Level1"/>
          <w:r>
            <w:rPr>
              <w:rFonts w:ascii="Times New Roman" w:eastAsia="黑体" w:cs="Times New Roman"/>
              <w:sz w:val="44"/>
              <w:szCs w:val="44"/>
            </w:rPr>
            <w:t>目  录</w:t>
          </w:r>
        </w:p>
        <w:p>
          <w:pPr>
            <w:jc w:val="center"/>
            <w:rPr>
              <w:rFonts w:ascii="Times New Roman" w:eastAsia="仿宋" w:cs="Times New Roman"/>
              <w:sz w:val="28"/>
              <w:szCs w:val="28"/>
            </w:rPr>
          </w:pPr>
        </w:p>
        <w:p>
          <w:pPr>
            <w:pStyle w:val="7"/>
            <w:tabs>
              <w:tab w:val="right" w:leader="dot" w:pos="8834"/>
            </w:tabs>
            <w:ind w:firstLine="480"/>
            <w:rPr>
              <w:rFonts w:ascii="Times New Roman" w:hAnsi="Times New Roman"/>
              <w:sz w:val="21"/>
              <w:szCs w:val="22"/>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fldChar w:fldCharType="begin"/>
          </w:r>
          <w:r>
            <w:instrText xml:space="preserve"> HYPERLINK \l "_Toc53956769" </w:instrText>
          </w:r>
          <w:r>
            <w:fldChar w:fldCharType="separate"/>
          </w:r>
          <w:r>
            <w:rPr>
              <w:rStyle w:val="12"/>
              <w:rFonts w:ascii="Times New Roman" w:hAnsi="Times New Roman" w:eastAsia="黑体"/>
            </w:rPr>
            <w:t>1.主题事项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_Toc53956769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"_Toc53956770" </w:instrText>
          </w:r>
          <w:r>
            <w:fldChar w:fldCharType="separate"/>
          </w:r>
          <w:r>
            <w:rPr>
              <w:rStyle w:val="12"/>
              <w:rFonts w:ascii="Times New Roman" w:hAnsi="Times New Roman" w:eastAsia="黑体"/>
            </w:rPr>
            <w:t>2.原有流程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"_Toc53956772" </w:instrText>
          </w:r>
          <w:r>
            <w:fldChar w:fldCharType="separate"/>
          </w:r>
          <w:r>
            <w:rPr>
              <w:rStyle w:val="12"/>
              <w:rFonts w:ascii="Times New Roman" w:hAnsi="Times New Roman" w:eastAsia="黑体"/>
            </w:rPr>
            <w:t>3.原有表单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"_Toc53956773" </w:instrText>
          </w:r>
          <w:r>
            <w:fldChar w:fldCharType="separate"/>
          </w:r>
          <w:r>
            <w:rPr>
              <w:rStyle w:val="12"/>
              <w:rFonts w:ascii="Times New Roman" w:hAnsi="Times New Roman" w:eastAsia="黑体"/>
            </w:rPr>
            <w:t>4.原有材料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"_Toc53956774" </w:instrText>
          </w:r>
          <w:r>
            <w:fldChar w:fldCharType="separate"/>
          </w:r>
          <w:r>
            <w:rPr>
              <w:rStyle w:val="12"/>
              <w:rFonts w:ascii="Times New Roman" w:hAnsi="Times New Roman" w:eastAsia="黑体"/>
            </w:rPr>
            <w:t>5.优化流程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_Toc53956774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"_Toc53956775" </w:instrText>
          </w:r>
          <w:r>
            <w:fldChar w:fldCharType="separate"/>
          </w:r>
          <w:r>
            <w:rPr>
              <w:rStyle w:val="12"/>
              <w:rFonts w:ascii="Times New Roman" w:hAnsi="Times New Roman" w:eastAsia="楷体"/>
            </w:rPr>
            <w:t>5.1线上流程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_Toc53956775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"_Toc53956776" </w:instrText>
          </w:r>
          <w:r>
            <w:fldChar w:fldCharType="separate"/>
          </w:r>
          <w:r>
            <w:rPr>
              <w:rStyle w:val="12"/>
              <w:rFonts w:ascii="Times New Roman" w:hAnsi="Times New Roman" w:eastAsia="楷体"/>
            </w:rPr>
            <w:t>5.2一事联办流程图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_Toc53956776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"_Toc53956777" </w:instrText>
          </w:r>
          <w:r>
            <w:fldChar w:fldCharType="separate"/>
          </w:r>
          <w:r>
            <w:rPr>
              <w:rStyle w:val="12"/>
              <w:rFonts w:ascii="Times New Roman" w:hAnsi="Times New Roman" w:eastAsia="楷体"/>
            </w:rPr>
            <w:t>5.3减少时间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_Toc53956777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"_Toc53956778" </w:instrText>
          </w:r>
          <w:r>
            <w:fldChar w:fldCharType="separate"/>
          </w:r>
          <w:r>
            <w:rPr>
              <w:rStyle w:val="12"/>
              <w:rFonts w:ascii="Times New Roman" w:hAnsi="Times New Roman" w:eastAsia="楷体"/>
            </w:rPr>
            <w:t>5.4减少跑动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_Toc53956778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"_Toc53956779" </w:instrText>
          </w:r>
          <w:r>
            <w:fldChar w:fldCharType="separate"/>
          </w:r>
          <w:r>
            <w:rPr>
              <w:rStyle w:val="12"/>
              <w:rFonts w:ascii="Times New Roman" w:hAnsi="Times New Roman" w:eastAsia="黑体"/>
            </w:rPr>
            <w:t>6.优化表单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_Toc53956779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"_Toc53956780" </w:instrText>
          </w:r>
          <w:r>
            <w:fldChar w:fldCharType="separate"/>
          </w:r>
          <w:r>
            <w:rPr>
              <w:rStyle w:val="12"/>
              <w:rFonts w:ascii="Times New Roman" w:hAnsi="Times New Roman" w:eastAsia="楷体"/>
            </w:rPr>
            <w:t>6.1优化后表单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_Toc53956780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"_Toc53956781" </w:instrText>
          </w:r>
          <w:r>
            <w:fldChar w:fldCharType="separate"/>
          </w:r>
          <w:r>
            <w:rPr>
              <w:rStyle w:val="12"/>
              <w:rFonts w:ascii="Times New Roman" w:hAnsi="Times New Roman" w:eastAsia="楷体"/>
            </w:rPr>
            <w:t>6.2表单减少项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"_Toc53956782" </w:instrText>
          </w:r>
          <w:r>
            <w:fldChar w:fldCharType="separate"/>
          </w:r>
          <w:r>
            <w:rPr>
              <w:rStyle w:val="12"/>
              <w:rFonts w:ascii="Times New Roman" w:hAnsi="Times New Roman" w:eastAsia="黑体"/>
            </w:rPr>
            <w:t>7.优化</w:t>
          </w:r>
          <w:r>
            <w:rPr>
              <w:rStyle w:val="12"/>
              <w:rFonts w:ascii="Times New Roman" w:hAnsi="Times New Roman" w:eastAsia="黑体"/>
              <w:bCs/>
            </w:rPr>
            <w:t>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"_Toc53956783" </w:instrText>
          </w:r>
          <w:r>
            <w:fldChar w:fldCharType="separate"/>
          </w:r>
          <w:r>
            <w:rPr>
              <w:rStyle w:val="12"/>
              <w:rFonts w:ascii="Times New Roman" w:hAnsi="Times New Roman" w:eastAsia="楷体"/>
            </w:rPr>
            <w:t>7.1优化后材料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"_Toc53956785" </w:instrText>
          </w:r>
          <w:r>
            <w:fldChar w:fldCharType="separate"/>
          </w:r>
          <w:r>
            <w:rPr>
              <w:rStyle w:val="12"/>
              <w:rFonts w:ascii="Times New Roman" w:hAnsi="Times New Roman" w:eastAsia="楷体"/>
            </w:rPr>
            <w:t>7.2表单减少项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_Toc53956785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"_Toc53956786" </w:instrText>
          </w:r>
          <w:r>
            <w:fldChar w:fldCharType="separate"/>
          </w:r>
          <w:r>
            <w:rPr>
              <w:rStyle w:val="12"/>
              <w:rFonts w:ascii="Times New Roman" w:hAnsi="Times New Roman" w:eastAsia="黑体"/>
            </w:rPr>
            <w:t>8.所需支撑的工作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_Toc53956786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"_Toc53956787" </w:instrText>
          </w:r>
          <w:r>
            <w:fldChar w:fldCharType="separate"/>
          </w:r>
          <w:r>
            <w:rPr>
              <w:rStyle w:val="12"/>
              <w:rFonts w:ascii="Times New Roman" w:hAnsi="Times New Roman" w:eastAsia="黑体"/>
            </w:rPr>
            <w:t>9.主要改革措施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_Toc53956787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"_Toc53956788" </w:instrText>
          </w:r>
          <w:r>
            <w:fldChar w:fldCharType="separate"/>
          </w:r>
          <w:r>
            <w:rPr>
              <w:rStyle w:val="12"/>
              <w:rFonts w:ascii="Times New Roman" w:hAnsi="Times New Roman" w:eastAsia="楷体"/>
            </w:rPr>
            <w:t>9.1业务改革措施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_Toc53956788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8"/>
            <w:tabs>
              <w:tab w:val="right" w:leader="dot" w:pos="8834"/>
            </w:tabs>
            <w:ind w:left="420" w:firstLine="480"/>
            <w:rPr>
              <w:rFonts w:ascii="Times New Roman" w:hAnsi="Times New Roman"/>
              <w:sz w:val="21"/>
              <w:szCs w:val="22"/>
            </w:rPr>
          </w:pPr>
          <w:r>
            <w:fldChar w:fldCharType="begin"/>
          </w:r>
          <w:r>
            <w:instrText xml:space="preserve"> HYPERLINK \l "_Toc53956789" </w:instrText>
          </w:r>
          <w:r>
            <w:fldChar w:fldCharType="separate"/>
          </w:r>
          <w:r>
            <w:rPr>
              <w:rStyle w:val="12"/>
              <w:rFonts w:ascii="Times New Roman" w:hAnsi="Times New Roman" w:eastAsia="楷体"/>
            </w:rPr>
            <w:t>9.2技术支撑措施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_Toc53956789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7"/>
            <w:tabs>
              <w:tab w:val="right" w:leader="dot" w:pos="8834"/>
            </w:tabs>
            <w:ind w:firstLine="480"/>
            <w:rPr>
              <w:rFonts w:ascii="Times New Roman" w:hAnsi="Times New Roman"/>
              <w:sz w:val="21"/>
              <w:szCs w:val="22"/>
            </w:rPr>
          </w:pPr>
          <w:r>
            <w:fldChar w:fldCharType="begin"/>
          </w:r>
          <w:r>
            <w:instrText xml:space="preserve"> HYPERLINK \l "_Toc53956790" </w:instrText>
          </w:r>
          <w:r>
            <w:fldChar w:fldCharType="separate"/>
          </w:r>
          <w:r>
            <w:rPr>
              <w:rStyle w:val="12"/>
              <w:rFonts w:ascii="Times New Roman" w:hAnsi="Times New Roman" w:eastAsia="黑体"/>
            </w:rPr>
            <w:t>10.“企业设立登记”与主题其他事项的集成实现流程说明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_Toc53956790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8"/>
            <w:tabs>
              <w:tab w:val="right" w:leader="dot" w:pos="8306"/>
            </w:tabs>
            <w:ind w:left="0" w:leftChars="0" w:firstLine="0" w:firstLineChars="0"/>
            <w:rPr>
              <w:rFonts w:ascii="Times New Roman" w:hAnsi="Times New Roman"/>
            </w:rPr>
          </w:pPr>
          <w:r>
            <w:rPr>
              <w:rFonts w:ascii="Times New Roman" w:hAnsi="Times New Roman"/>
            </w:rPr>
            <w:fldChar w:fldCharType="end"/>
          </w:r>
        </w:p>
      </w:sdtContent>
    </w:sdt>
    <w:p>
      <w:pPr>
        <w:ind w:firstLine="560"/>
        <w:rPr>
          <w:rFonts w:ascii="Times New Roman" w:eastAsia="仿宋" w:cs="Times New Roman"/>
          <w:sz w:val="28"/>
          <w:szCs w:val="28"/>
        </w:rPr>
      </w:pPr>
    </w:p>
    <w:p>
      <w:pPr>
        <w:ind w:firstLine="560"/>
        <w:rPr>
          <w:rFonts w:ascii="Times New Roman" w:eastAsia="仿宋" w:cs="Times New Roman"/>
          <w:sz w:val="28"/>
          <w:szCs w:val="28"/>
        </w:rPr>
      </w:pPr>
    </w:p>
    <w:p>
      <w:pPr>
        <w:ind w:firstLine="560"/>
        <w:rPr>
          <w:rFonts w:ascii="Times New Roman" w:eastAsia="仿宋" w:cs="Times New Roman"/>
          <w:sz w:val="28"/>
          <w:szCs w:val="28"/>
        </w:rPr>
      </w:pPr>
    </w:p>
    <w:bookmarkEnd w:id="0"/>
    <w:p>
      <w:pPr>
        <w:pStyle w:val="4"/>
        <w:numPr>
          <w:ilvl w:val="0"/>
          <w:numId w:val="0"/>
        </w:numPr>
        <w:spacing w:before="0" w:after="0" w:line="540" w:lineRule="exact"/>
        <w:rPr>
          <w:rFonts w:ascii="Times New Roman" w:hAnsi="Times New Roman" w:eastAsia="黑体"/>
          <w:b w:val="0"/>
          <w:sz w:val="32"/>
          <w:szCs w:val="32"/>
        </w:rPr>
      </w:pPr>
      <w:bookmarkStart w:id="1" w:name="_Toc53956769"/>
      <w:r>
        <w:rPr>
          <w:rFonts w:ascii="Times New Roman" w:hAnsi="Times New Roman" w:eastAsia="黑体"/>
          <w:b w:val="0"/>
          <w:sz w:val="32"/>
          <w:szCs w:val="32"/>
        </w:rPr>
        <w:t>1.主题事项</w:t>
      </w:r>
      <w:bookmarkEnd w:id="1"/>
    </w:p>
    <w:tbl>
      <w:tblPr>
        <w:tblStyle w:val="9"/>
        <w:tblW w:w="9060" w:type="dxa"/>
        <w:tblInd w:w="0" w:type="dxa"/>
        <w:tblLayout w:type="fixed"/>
        <w:tblCellMar>
          <w:top w:w="0" w:type="dxa"/>
          <w:left w:w="108" w:type="dxa"/>
          <w:bottom w:w="0" w:type="dxa"/>
          <w:right w:w="108" w:type="dxa"/>
        </w:tblCellMar>
      </w:tblPr>
      <w:tblGrid>
        <w:gridCol w:w="821"/>
        <w:gridCol w:w="2227"/>
        <w:gridCol w:w="1745"/>
        <w:gridCol w:w="4267"/>
      </w:tblGrid>
      <w:tr>
        <w:tblPrEx>
          <w:tblCellMar>
            <w:top w:w="0" w:type="dxa"/>
            <w:left w:w="108" w:type="dxa"/>
            <w:bottom w:w="0" w:type="dxa"/>
            <w:right w:w="108" w:type="dxa"/>
          </w:tblCellMar>
        </w:tblPrEx>
        <w:trPr>
          <w:trHeight w:val="441" w:hRule="atLeast"/>
        </w:trPr>
        <w:tc>
          <w:tcPr>
            <w:tcW w:w="821" w:type="dxa"/>
            <w:tcBorders>
              <w:top w:val="single" w:color="auto" w:sz="4" w:space="0"/>
              <w:left w:val="single" w:color="auto" w:sz="4" w:space="0"/>
              <w:bottom w:val="single" w:color="auto" w:sz="4" w:space="0"/>
              <w:right w:val="single" w:color="auto" w:sz="4" w:space="0"/>
            </w:tcBorders>
            <w:shd w:val="clear" w:color="000000" w:fill="E2EFDA"/>
            <w:vAlign w:val="center"/>
          </w:tcPr>
          <w:p>
            <w:pPr>
              <w:widowControl/>
              <w:jc w:val="center"/>
              <w:rPr>
                <w:rFonts w:ascii="Times New Roman" w:eastAsia="仿宋" w:cs="Times New Roman"/>
                <w:b/>
                <w:bCs/>
                <w:color w:val="000000"/>
                <w:kern w:val="0"/>
              </w:rPr>
            </w:pPr>
            <w:r>
              <w:rPr>
                <w:rFonts w:ascii="Times New Roman" w:eastAsia="仿宋" w:cs="Times New Roman"/>
                <w:b/>
                <w:bCs/>
                <w:color w:val="000000"/>
                <w:kern w:val="0"/>
              </w:rPr>
              <w:t>主题名称</w:t>
            </w:r>
          </w:p>
        </w:tc>
        <w:tc>
          <w:tcPr>
            <w:tcW w:w="2227" w:type="dxa"/>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Times New Roman" w:eastAsia="仿宋" w:cs="Times New Roman"/>
                <w:b/>
                <w:bCs/>
                <w:color w:val="000000"/>
                <w:kern w:val="0"/>
              </w:rPr>
            </w:pPr>
            <w:r>
              <w:rPr>
                <w:rFonts w:ascii="Times New Roman" w:eastAsia="仿宋" w:cs="Times New Roman"/>
                <w:b/>
                <w:bCs/>
                <w:color w:val="000000"/>
                <w:kern w:val="0"/>
              </w:rPr>
              <w:t>事项名称</w:t>
            </w:r>
          </w:p>
        </w:tc>
        <w:tc>
          <w:tcPr>
            <w:tcW w:w="1745" w:type="dxa"/>
            <w:tcBorders>
              <w:top w:val="single" w:color="auto" w:sz="4" w:space="0"/>
              <w:left w:val="nil"/>
              <w:bottom w:val="single" w:color="auto" w:sz="4" w:space="0"/>
              <w:right w:val="single" w:color="auto" w:sz="4" w:space="0"/>
            </w:tcBorders>
            <w:shd w:val="clear" w:color="000000" w:fill="E2EFDA"/>
            <w:vAlign w:val="center"/>
          </w:tcPr>
          <w:p>
            <w:pPr>
              <w:jc w:val="center"/>
              <w:rPr>
                <w:rFonts w:ascii="Times New Roman" w:eastAsia="仿宋" w:cs="Times New Roman"/>
                <w:b/>
              </w:rPr>
            </w:pPr>
            <w:bookmarkStart w:id="2" w:name="_Toc22900"/>
            <w:r>
              <w:rPr>
                <w:rFonts w:ascii="Times New Roman" w:eastAsia="仿宋" w:cs="Times New Roman"/>
                <w:b/>
              </w:rPr>
              <w:t>事项编码</w:t>
            </w:r>
            <w:bookmarkEnd w:id="2"/>
          </w:p>
        </w:tc>
        <w:tc>
          <w:tcPr>
            <w:tcW w:w="4267" w:type="dxa"/>
            <w:tcBorders>
              <w:top w:val="single" w:color="auto" w:sz="4" w:space="0"/>
              <w:left w:val="nil"/>
              <w:bottom w:val="single" w:color="auto" w:sz="4" w:space="0"/>
              <w:right w:val="single" w:color="auto" w:sz="4" w:space="0"/>
            </w:tcBorders>
            <w:shd w:val="clear" w:color="000000" w:fill="E2EFDA"/>
            <w:vAlign w:val="center"/>
          </w:tcPr>
          <w:p>
            <w:pPr>
              <w:jc w:val="center"/>
              <w:rPr>
                <w:rFonts w:ascii="Times New Roman" w:eastAsia="仿宋" w:cs="Times New Roman"/>
                <w:b/>
              </w:rPr>
            </w:pPr>
            <w:bookmarkStart w:id="3" w:name="_Toc14732"/>
            <w:r>
              <w:rPr>
                <w:rFonts w:ascii="Times New Roman" w:eastAsia="仿宋" w:cs="Times New Roman"/>
                <w:b/>
              </w:rPr>
              <w:t>事项（服务）3.0事项库地址</w:t>
            </w:r>
            <w:bookmarkEnd w:id="3"/>
          </w:p>
        </w:tc>
      </w:tr>
      <w:tr>
        <w:tblPrEx>
          <w:tblCellMar>
            <w:top w:w="0" w:type="dxa"/>
            <w:left w:w="108" w:type="dxa"/>
            <w:bottom w:w="0" w:type="dxa"/>
            <w:right w:w="108" w:type="dxa"/>
          </w:tblCellMar>
        </w:tblPrEx>
        <w:trPr>
          <w:trHeight w:val="519" w:hRule="atLeast"/>
        </w:trPr>
        <w:tc>
          <w:tcPr>
            <w:tcW w:w="82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我要开网吧</w:t>
            </w: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企业设立登记</w:t>
            </w:r>
          </w:p>
        </w:tc>
        <w:tc>
          <w:tcPr>
            <w:tcW w:w="1745" w:type="dxa"/>
            <w:tcBorders>
              <w:top w:val="nil"/>
              <w:left w:val="nil"/>
              <w:bottom w:val="single" w:color="auto" w:sz="4" w:space="0"/>
              <w:right w:val="single" w:color="auto" w:sz="4" w:space="0"/>
            </w:tcBorders>
            <w:shd w:val="clear" w:color="000000" w:fill="FFFFFF"/>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shd w:val="clear" w:color="000000" w:fill="FFFFFF"/>
          </w:tcPr>
          <w:p>
            <w:pPr>
              <w:widowControl/>
              <w:jc w:val="center"/>
              <w:rPr>
                <w:rFonts w:ascii="Times New Roman" w:eastAsia="仿宋" w:cs="Times New Roman"/>
                <w:color w:val="000000"/>
                <w:kern w:val="0"/>
              </w:rPr>
            </w:pPr>
          </w:p>
        </w:tc>
      </w:tr>
      <w:tr>
        <w:tblPrEx>
          <w:tblCellMar>
            <w:top w:w="0" w:type="dxa"/>
            <w:left w:w="108" w:type="dxa"/>
            <w:bottom w:w="0" w:type="dxa"/>
            <w:right w:w="108" w:type="dxa"/>
          </w:tblCellMar>
        </w:tblPrEx>
        <w:trPr>
          <w:trHeight w:val="413" w:hRule="atLeas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刻章备案</w:t>
            </w:r>
          </w:p>
        </w:tc>
        <w:tc>
          <w:tcPr>
            <w:tcW w:w="1745" w:type="dxa"/>
            <w:tcBorders>
              <w:top w:val="nil"/>
              <w:left w:val="nil"/>
              <w:bottom w:val="single" w:color="auto" w:sz="4" w:space="0"/>
              <w:right w:val="single" w:color="auto" w:sz="4" w:space="0"/>
            </w:tcBorders>
            <w:shd w:val="clear" w:color="000000" w:fill="FFFFFF"/>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shd w:val="clear" w:color="000000" w:fill="FFFFFF"/>
          </w:tcPr>
          <w:p>
            <w:pPr>
              <w:widowControl/>
              <w:jc w:val="center"/>
              <w:rPr>
                <w:rFonts w:ascii="Times New Roman" w:eastAsia="仿宋" w:cs="Times New Roman"/>
                <w:color w:val="000000"/>
                <w:kern w:val="0"/>
              </w:rPr>
            </w:pPr>
          </w:p>
        </w:tc>
      </w:tr>
      <w:tr>
        <w:tblPrEx>
          <w:tblCellMar>
            <w:top w:w="0" w:type="dxa"/>
            <w:left w:w="108" w:type="dxa"/>
            <w:bottom w:w="0" w:type="dxa"/>
            <w:right w:w="108" w:type="dxa"/>
          </w:tblCellMar>
        </w:tblPrEx>
        <w:trPr>
          <w:trHeight w:val="405" w:hRule="atLeas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银行开户</w:t>
            </w:r>
          </w:p>
        </w:tc>
        <w:tc>
          <w:tcPr>
            <w:tcW w:w="1745"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r>
      <w:tr>
        <w:tblPrEx>
          <w:tblCellMar>
            <w:top w:w="0" w:type="dxa"/>
            <w:left w:w="108" w:type="dxa"/>
            <w:bottom w:w="0" w:type="dxa"/>
            <w:right w:w="108" w:type="dxa"/>
          </w:tblCellMar>
        </w:tblPrEx>
        <w:trPr>
          <w:trHeight w:val="425" w:hRule="atLeas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涉税办理</w:t>
            </w:r>
          </w:p>
        </w:tc>
        <w:tc>
          <w:tcPr>
            <w:tcW w:w="1745"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r>
      <w:tr>
        <w:tblPrEx>
          <w:tblCellMar>
            <w:top w:w="0" w:type="dxa"/>
            <w:left w:w="108" w:type="dxa"/>
            <w:bottom w:w="0" w:type="dxa"/>
            <w:right w:w="108" w:type="dxa"/>
          </w:tblCellMar>
        </w:tblPrEx>
        <w:trPr>
          <w:trHeight w:val="416" w:hRule="atLeas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社保登记</w:t>
            </w:r>
          </w:p>
        </w:tc>
        <w:tc>
          <w:tcPr>
            <w:tcW w:w="1745"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tcPr>
          <w:p>
            <w:pPr>
              <w:widowControl/>
              <w:jc w:val="center"/>
              <w:rPr>
                <w:rFonts w:ascii="Times New Roman" w:eastAsia="仿宋" w:cs="Times New Roman"/>
                <w:color w:val="000000"/>
                <w:kern w:val="0"/>
              </w:rPr>
            </w:pPr>
          </w:p>
        </w:tc>
      </w:tr>
      <w:tr>
        <w:tblPrEx>
          <w:tblCellMar>
            <w:top w:w="0" w:type="dxa"/>
            <w:left w:w="108" w:type="dxa"/>
            <w:bottom w:w="0" w:type="dxa"/>
            <w:right w:w="108" w:type="dxa"/>
          </w:tblCellMar>
        </w:tblPrEx>
        <w:trPr>
          <w:trHeight w:val="780" w:hRule="atLeas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互联网上网服务营业场所经营单位设立审批(筹建)</w:t>
            </w:r>
          </w:p>
        </w:tc>
        <w:tc>
          <w:tcPr>
            <w:tcW w:w="1745" w:type="dxa"/>
            <w:tcBorders>
              <w:top w:val="nil"/>
              <w:left w:val="nil"/>
              <w:bottom w:val="single" w:color="auto" w:sz="4" w:space="0"/>
              <w:right w:val="single" w:color="auto" w:sz="4" w:space="0"/>
            </w:tcBorders>
            <w:shd w:val="clear" w:color="000000" w:fill="FFFFFF"/>
          </w:tcPr>
          <w:p>
            <w:pPr>
              <w:widowControl/>
              <w:jc w:val="center"/>
              <w:rPr>
                <w:rFonts w:ascii="Times New Roman" w:eastAsia="仿宋" w:cs="Times New Roman"/>
                <w:color w:val="000000"/>
                <w:kern w:val="0"/>
              </w:rPr>
            </w:pPr>
          </w:p>
        </w:tc>
        <w:tc>
          <w:tcPr>
            <w:tcW w:w="4267"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仿宋" w:cs="Times New Roman"/>
                <w:color w:val="0563C1"/>
                <w:kern w:val="0"/>
                <w:u w:val="single"/>
              </w:rPr>
            </w:pPr>
            <w:r>
              <w:fldChar w:fldCharType="begin"/>
            </w:r>
            <w:r>
              <w:instrText xml:space="preserve"> HYPERLINK "http://sq.ccm.gov.cn/ccnt/sczr/login" </w:instrText>
            </w:r>
            <w:r>
              <w:fldChar w:fldCharType="separate"/>
            </w:r>
            <w:r>
              <w:rPr>
                <w:rStyle w:val="12"/>
                <w:rFonts w:ascii="Times New Roman" w:eastAsia="仿宋" w:cs="Times New Roman"/>
              </w:rPr>
              <w:t>http://sq.ccm.gov.cn/ccnt/sczr/login</w:t>
            </w:r>
            <w:r>
              <w:rPr>
                <w:rStyle w:val="12"/>
                <w:rFonts w:ascii="Times New Roman" w:eastAsia="仿宋" w:cs="Times New Roman"/>
              </w:rPr>
              <w:fldChar w:fldCharType="end"/>
            </w:r>
          </w:p>
        </w:tc>
      </w:tr>
      <w:tr>
        <w:tblPrEx>
          <w:tblCellMar>
            <w:top w:w="0" w:type="dxa"/>
            <w:left w:w="108" w:type="dxa"/>
            <w:bottom w:w="0" w:type="dxa"/>
            <w:right w:w="108" w:type="dxa"/>
          </w:tblCellMar>
        </w:tblPrEx>
        <w:trPr>
          <w:trHeight w:val="1421" w:hRule="exac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公众聚集场所投入使用、营业前消防安全检查</w:t>
            </w:r>
          </w:p>
        </w:tc>
        <w:tc>
          <w:tcPr>
            <w:tcW w:w="174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rPr>
              <w:t>11429021737125270M300012504900001</w:t>
            </w:r>
          </w:p>
        </w:tc>
        <w:tc>
          <w:tcPr>
            <w:tcW w:w="4267" w:type="dxa"/>
            <w:tcBorders>
              <w:top w:val="nil"/>
              <w:left w:val="nil"/>
              <w:bottom w:val="single" w:color="auto" w:sz="4" w:space="0"/>
              <w:right w:val="single" w:color="auto" w:sz="4" w:space="0"/>
            </w:tcBorders>
            <w:shd w:val="clear" w:color="000000" w:fill="FFFFFF"/>
            <w:vAlign w:val="center"/>
          </w:tcPr>
          <w:p>
            <w:pPr>
              <w:ind w:firstLine="480"/>
              <w:rPr>
                <w:rFonts w:ascii="Times New Roman" w:eastAsia="仿宋" w:cs="Times New Roman"/>
                <w:color w:val="800080"/>
                <w:u w:val="single"/>
              </w:rPr>
            </w:pPr>
            <w:r>
              <w:fldChar w:fldCharType="begin"/>
            </w:r>
            <w:r>
              <w:instrText xml:space="preserve"> HYPERLINK "http://zwfw.hubei.gov.cn/s/web/bszn/bsznpage.html?transactCode=11429021737125270M300012504900001&amp;taskType=01" \o "http://zwfw.hubei.gov.cn/s/web/bszn/bsznpage.html?transactCode=11429021737125270M300012504900001&amp;taskType=01" </w:instrText>
            </w:r>
            <w:r>
              <w:fldChar w:fldCharType="separate"/>
            </w:r>
            <w:r>
              <w:rPr>
                <w:rStyle w:val="12"/>
                <w:rFonts w:ascii="Times New Roman" w:eastAsia="仿宋" w:cs="Times New Roman"/>
                <w:color w:val="800080"/>
              </w:rPr>
              <w:t>http://zwfw.hubei.gov.cn/s/web/bszn/bsznpage.html?transactCode=11429021737125270M300012504900001&amp;taskType=01</w:t>
            </w:r>
            <w:r>
              <w:rPr>
                <w:rStyle w:val="12"/>
                <w:rFonts w:ascii="Times New Roman" w:eastAsia="仿宋" w:cs="Times New Roman"/>
                <w:color w:val="800080"/>
              </w:rPr>
              <w:fldChar w:fldCharType="end"/>
            </w:r>
          </w:p>
        </w:tc>
      </w:tr>
      <w:tr>
        <w:tblPrEx>
          <w:tblCellMar>
            <w:top w:w="0" w:type="dxa"/>
            <w:left w:w="108" w:type="dxa"/>
            <w:bottom w:w="0" w:type="dxa"/>
            <w:right w:w="108" w:type="dxa"/>
          </w:tblCellMar>
        </w:tblPrEx>
        <w:trPr>
          <w:trHeight w:val="1710" w:hRule="exac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互联网上网服务营业场所中信息网络安全审批</w:t>
            </w:r>
          </w:p>
        </w:tc>
        <w:tc>
          <w:tcPr>
            <w:tcW w:w="1745" w:type="dxa"/>
            <w:tcBorders>
              <w:top w:val="nil"/>
              <w:left w:val="nil"/>
              <w:bottom w:val="single" w:color="auto" w:sz="4" w:space="0"/>
              <w:right w:val="single" w:color="auto" w:sz="4" w:space="0"/>
            </w:tcBorders>
            <w:shd w:val="clear" w:color="000000" w:fill="FFFFFF"/>
            <w:vAlign w:val="center"/>
          </w:tcPr>
          <w:p>
            <w:pPr>
              <w:ind w:firstLine="480"/>
              <w:jc w:val="center"/>
              <w:rPr>
                <w:rFonts w:ascii="Times New Roman" w:eastAsia="仿宋" w:cs="Times New Roman"/>
                <w:color w:val="000000"/>
              </w:rPr>
            </w:pPr>
            <w:r>
              <w:rPr>
                <w:rFonts w:ascii="Times New Roman" w:eastAsia="仿宋" w:cs="Times New Roman"/>
                <w:color w:val="000000"/>
              </w:rPr>
              <w:t>114290210115008957300070902700001</w:t>
            </w:r>
          </w:p>
        </w:tc>
        <w:tc>
          <w:tcPr>
            <w:tcW w:w="4267" w:type="dxa"/>
            <w:tcBorders>
              <w:top w:val="nil"/>
              <w:left w:val="nil"/>
              <w:bottom w:val="single" w:color="auto" w:sz="4" w:space="0"/>
              <w:right w:val="single" w:color="auto" w:sz="4" w:space="0"/>
            </w:tcBorders>
            <w:shd w:val="clear" w:color="000000" w:fill="FFFFFF"/>
            <w:vAlign w:val="center"/>
          </w:tcPr>
          <w:p>
            <w:pPr>
              <w:ind w:firstLine="480"/>
              <w:rPr>
                <w:rFonts w:ascii="Times New Roman" w:eastAsia="仿宋" w:cs="Times New Roman"/>
                <w:color w:val="0563C1"/>
                <w:u w:val="single"/>
              </w:rPr>
            </w:pPr>
            <w:r>
              <w:fldChar w:fldCharType="begin"/>
            </w:r>
            <w:r>
              <w:instrText xml:space="preserve"> HYPERLINK "http://zwfw.hubei.gov.cn/s/web/bszn/bsznpage.html?transactCode=114290210115008957300070902700001&amp;taskType=07" </w:instrText>
            </w:r>
            <w:r>
              <w:fldChar w:fldCharType="separate"/>
            </w:r>
            <w:r>
              <w:rPr>
                <w:rStyle w:val="12"/>
                <w:rFonts w:ascii="Times New Roman" w:eastAsia="仿宋" w:cs="Times New Roman"/>
              </w:rPr>
              <w:t>http://zwfw.hubei.gov.cn/s/web/bszn/bsznpage.html?transactCode=114290210115008957300070902700001&amp;taskType=07</w:t>
            </w:r>
            <w:r>
              <w:rPr>
                <w:rStyle w:val="12"/>
                <w:rFonts w:ascii="Times New Roman" w:eastAsia="仿宋" w:cs="Times New Roman"/>
              </w:rPr>
              <w:fldChar w:fldCharType="end"/>
            </w:r>
          </w:p>
        </w:tc>
      </w:tr>
      <w:tr>
        <w:tblPrEx>
          <w:tblCellMar>
            <w:top w:w="0" w:type="dxa"/>
            <w:left w:w="108" w:type="dxa"/>
            <w:bottom w:w="0" w:type="dxa"/>
            <w:right w:w="108" w:type="dxa"/>
          </w:tblCellMar>
        </w:tblPrEx>
        <w:trPr>
          <w:trHeight w:val="1427" w:hRule="exac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互联网上网服务营业场所经营单位设立审批</w:t>
            </w:r>
          </w:p>
        </w:tc>
        <w:tc>
          <w:tcPr>
            <w:tcW w:w="1745" w:type="dxa"/>
            <w:tcBorders>
              <w:top w:val="nil"/>
              <w:left w:val="nil"/>
              <w:bottom w:val="single" w:color="auto" w:sz="4" w:space="0"/>
              <w:right w:val="single" w:color="auto" w:sz="4" w:space="0"/>
            </w:tcBorders>
            <w:shd w:val="clear" w:color="000000" w:fill="FFFFFF"/>
            <w:vAlign w:val="center"/>
          </w:tcPr>
          <w:p>
            <w:pPr>
              <w:ind w:firstLine="480"/>
              <w:jc w:val="center"/>
              <w:rPr>
                <w:rFonts w:ascii="Times New Roman" w:eastAsia="仿宋" w:cs="Times New Roman"/>
                <w:color w:val="000000"/>
              </w:rPr>
            </w:pPr>
            <w:r>
              <w:rPr>
                <w:rFonts w:ascii="Times New Roman" w:eastAsia="仿宋" w:cs="Times New Roman"/>
                <w:color w:val="000000"/>
              </w:rPr>
              <w:t>11429021011501134D3420122027W0101</w:t>
            </w:r>
          </w:p>
        </w:tc>
        <w:tc>
          <w:tcPr>
            <w:tcW w:w="4267" w:type="dxa"/>
            <w:tcBorders>
              <w:top w:val="nil"/>
              <w:left w:val="nil"/>
              <w:bottom w:val="single" w:color="auto" w:sz="4" w:space="0"/>
              <w:right w:val="single" w:color="auto" w:sz="4" w:space="0"/>
            </w:tcBorders>
            <w:shd w:val="clear" w:color="000000" w:fill="FFFFFF"/>
            <w:vAlign w:val="center"/>
          </w:tcPr>
          <w:p>
            <w:pPr>
              <w:ind w:firstLine="480"/>
              <w:jc w:val="center"/>
              <w:rPr>
                <w:rFonts w:ascii="Times New Roman" w:eastAsia="仿宋" w:cs="Times New Roman"/>
                <w:color w:val="800080"/>
                <w:u w:val="single"/>
              </w:rPr>
            </w:pPr>
            <w:r>
              <w:fldChar w:fldCharType="begin"/>
            </w:r>
            <w:r>
              <w:instrText xml:space="preserve"> HYPERLINK "http://zwfw.hubei.gov.cn/s/web/bszn/bsznpage.html?transactCode=11429021011501134D3420122027W0101&amp;taskType=01" \o "http://zwfw.hubei.gov.cn/s/web/bszn/bsznpage.html?transactCode=11429021011501134D3420122027W0101&amp;taskType=01" </w:instrText>
            </w:r>
            <w:r>
              <w:fldChar w:fldCharType="separate"/>
            </w:r>
            <w:r>
              <w:rPr>
                <w:rStyle w:val="12"/>
                <w:rFonts w:ascii="Times New Roman" w:eastAsia="仿宋" w:cs="Times New Roman"/>
                <w:color w:val="800080"/>
              </w:rPr>
              <w:t>http://zwfw.hubei.gov.cn/s/web/bszn/bsznpage.html?transactCode=11429021011501134D3420122027W0101&amp;taskType=01</w:t>
            </w:r>
            <w:r>
              <w:rPr>
                <w:rStyle w:val="12"/>
                <w:rFonts w:ascii="Times New Roman" w:eastAsia="仿宋" w:cs="Times New Roman"/>
                <w:color w:val="800080"/>
              </w:rPr>
              <w:fldChar w:fldCharType="end"/>
            </w:r>
          </w:p>
        </w:tc>
      </w:tr>
      <w:tr>
        <w:tblPrEx>
          <w:tblCellMar>
            <w:top w:w="0" w:type="dxa"/>
            <w:left w:w="108" w:type="dxa"/>
            <w:bottom w:w="0" w:type="dxa"/>
            <w:right w:w="108" w:type="dxa"/>
          </w:tblCellMar>
        </w:tblPrEx>
        <w:trPr>
          <w:trHeight w:val="1701" w:hRule="exac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设置大型户外广告及在城市建筑物、设施上悬挂、张贴宣传品审批</w:t>
            </w:r>
          </w:p>
        </w:tc>
        <w:tc>
          <w:tcPr>
            <w:tcW w:w="1745" w:type="dxa"/>
            <w:tcBorders>
              <w:top w:val="nil"/>
              <w:left w:val="nil"/>
              <w:bottom w:val="single" w:color="auto" w:sz="4" w:space="0"/>
              <w:right w:val="single" w:color="auto" w:sz="4" w:space="0"/>
            </w:tcBorders>
            <w:shd w:val="clear" w:color="000000" w:fill="FFFFFF"/>
            <w:vAlign w:val="center"/>
          </w:tcPr>
          <w:p>
            <w:pPr>
              <w:ind w:firstLine="480"/>
              <w:jc w:val="center"/>
              <w:rPr>
                <w:rFonts w:ascii="Times New Roman" w:eastAsia="仿宋" w:cs="Times New Roman"/>
                <w:color w:val="000000"/>
              </w:rPr>
            </w:pPr>
            <w:r>
              <w:rPr>
                <w:rFonts w:ascii="Times New Roman" w:eastAsia="仿宋" w:cs="Times New Roman"/>
                <w:color w:val="000000"/>
              </w:rPr>
              <w:t>1142902173272934XF300011701700001</w:t>
            </w:r>
          </w:p>
        </w:tc>
        <w:tc>
          <w:tcPr>
            <w:tcW w:w="4267" w:type="dxa"/>
            <w:tcBorders>
              <w:top w:val="nil"/>
              <w:left w:val="nil"/>
              <w:bottom w:val="single" w:color="auto" w:sz="4" w:space="0"/>
              <w:right w:val="single" w:color="auto" w:sz="4" w:space="0"/>
            </w:tcBorders>
            <w:shd w:val="clear" w:color="000000" w:fill="FFFFFF"/>
            <w:vAlign w:val="center"/>
          </w:tcPr>
          <w:p>
            <w:pPr>
              <w:ind w:firstLine="480"/>
              <w:jc w:val="left"/>
              <w:rPr>
                <w:rFonts w:ascii="Times New Roman" w:eastAsia="仿宋" w:cs="Times New Roman"/>
                <w:color w:val="800080"/>
                <w:u w:val="single"/>
              </w:rPr>
            </w:pPr>
            <w:r>
              <w:fldChar w:fldCharType="begin"/>
            </w:r>
            <w:r>
              <w:instrText xml:space="preserve"> HYPERLINK "http://zwfw.hubei.gov.cn/s/web/bszn/bsznpage.html?transactCode=1142902173272934XF300011701700001&amp;taskType=01" \o "http://zwfw.hubei.gov.cn/s/web/bszn/bsznpage.html?transactCode=1142902173272934XF300011701700001&amp;taskType=01" </w:instrText>
            </w:r>
            <w:r>
              <w:fldChar w:fldCharType="separate"/>
            </w:r>
            <w:r>
              <w:rPr>
                <w:rStyle w:val="12"/>
                <w:rFonts w:ascii="Times New Roman" w:eastAsia="仿宋" w:cs="Times New Roman"/>
                <w:color w:val="800080"/>
              </w:rPr>
              <w:t>http://zwfw.hubei.gov.cn/s/web/bszn/bsznpage.html?transactCode=1142902173272934XF300011701700001&amp;taskType=01</w:t>
            </w:r>
            <w:r>
              <w:rPr>
                <w:rStyle w:val="12"/>
                <w:rFonts w:ascii="Times New Roman" w:eastAsia="仿宋" w:cs="Times New Roman"/>
                <w:color w:val="800080"/>
              </w:rPr>
              <w:fldChar w:fldCharType="end"/>
            </w:r>
          </w:p>
        </w:tc>
      </w:tr>
      <w:tr>
        <w:tblPrEx>
          <w:tblCellMar>
            <w:top w:w="0" w:type="dxa"/>
            <w:left w:w="108" w:type="dxa"/>
            <w:bottom w:w="0" w:type="dxa"/>
            <w:right w:w="108" w:type="dxa"/>
          </w:tblCellMar>
        </w:tblPrEx>
        <w:trPr>
          <w:trHeight w:val="1553" w:hRule="exact"/>
        </w:trPr>
        <w:tc>
          <w:tcPr>
            <w:tcW w:w="82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eastAsia="仿宋" w:cs="Times New Roman"/>
                <w:color w:val="000000"/>
                <w:kern w:val="0"/>
              </w:rPr>
            </w:pPr>
          </w:p>
        </w:tc>
        <w:tc>
          <w:tcPr>
            <w:tcW w:w="222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仿宋" w:cs="Times New Roman"/>
                <w:color w:val="000000"/>
                <w:kern w:val="0"/>
              </w:rPr>
            </w:pPr>
            <w:r>
              <w:rPr>
                <w:rFonts w:ascii="Times New Roman" w:eastAsia="仿宋" w:cs="Times New Roman"/>
                <w:color w:val="000000"/>
                <w:kern w:val="0"/>
              </w:rPr>
              <w:t>食品经营许可新办</w:t>
            </w:r>
          </w:p>
        </w:tc>
        <w:tc>
          <w:tcPr>
            <w:tcW w:w="1745" w:type="dxa"/>
            <w:tcBorders>
              <w:top w:val="nil"/>
              <w:left w:val="nil"/>
              <w:bottom w:val="single" w:color="auto" w:sz="4" w:space="0"/>
              <w:right w:val="single" w:color="auto" w:sz="4" w:space="0"/>
            </w:tcBorders>
            <w:shd w:val="clear" w:color="000000" w:fill="FFFFFF"/>
            <w:vAlign w:val="center"/>
          </w:tcPr>
          <w:p>
            <w:pPr>
              <w:ind w:firstLine="480"/>
              <w:jc w:val="center"/>
              <w:rPr>
                <w:rFonts w:ascii="Times New Roman" w:eastAsia="仿宋" w:cs="Times New Roman"/>
                <w:color w:val="000000"/>
              </w:rPr>
            </w:pPr>
            <w:r>
              <w:rPr>
                <w:rFonts w:ascii="Times New Roman" w:eastAsia="仿宋" w:cs="Times New Roman"/>
                <w:color w:val="000000"/>
              </w:rPr>
              <w:t>11429021MB15128334300013102400001</w:t>
            </w:r>
          </w:p>
        </w:tc>
        <w:tc>
          <w:tcPr>
            <w:tcW w:w="4267" w:type="dxa"/>
            <w:tcBorders>
              <w:top w:val="nil"/>
              <w:left w:val="nil"/>
              <w:bottom w:val="single" w:color="auto" w:sz="4" w:space="0"/>
              <w:right w:val="single" w:color="auto" w:sz="4" w:space="0"/>
            </w:tcBorders>
            <w:shd w:val="clear" w:color="000000" w:fill="FFFFFF"/>
            <w:vAlign w:val="center"/>
          </w:tcPr>
          <w:p>
            <w:pPr>
              <w:ind w:firstLine="480"/>
              <w:rPr>
                <w:rFonts w:ascii="Times New Roman" w:eastAsia="仿宋" w:cs="Times New Roman"/>
                <w:color w:val="800080"/>
                <w:u w:val="single"/>
              </w:rPr>
            </w:pPr>
            <w:r>
              <w:fldChar w:fldCharType="begin"/>
            </w:r>
            <w:r>
              <w:instrText xml:space="preserve"> HYPERLINK "http://zwfw.hubei.gov.cn/s/web/bszn/bsznpage.html?transactCode=11429021MB15128334300013102400001&amp;taskType=01" \o "http://zwfw.hubei.gov.cn/s/web/bszn/bsznpage.html?transactCode=11429021MB15128334300013102400001&amp;taskType=01" </w:instrText>
            </w:r>
            <w:r>
              <w:fldChar w:fldCharType="separate"/>
            </w:r>
            <w:r>
              <w:rPr>
                <w:rStyle w:val="12"/>
                <w:rFonts w:ascii="Times New Roman" w:eastAsia="仿宋" w:cs="Times New Roman"/>
                <w:color w:val="800080"/>
              </w:rPr>
              <w:t>http://zwfw.hubei.gov.cn/s/web/bszn/bsznpage.html?transactCode=11429021MB15128334300013102400001&amp;taskType=01</w:t>
            </w:r>
            <w:r>
              <w:rPr>
                <w:rStyle w:val="12"/>
                <w:rFonts w:ascii="Times New Roman" w:eastAsia="仿宋" w:cs="Times New Roman"/>
                <w:color w:val="800080"/>
              </w:rPr>
              <w:fldChar w:fldCharType="end"/>
            </w:r>
          </w:p>
        </w:tc>
      </w:tr>
    </w:tbl>
    <w:p>
      <w:pPr>
        <w:pStyle w:val="4"/>
        <w:numPr>
          <w:ilvl w:val="0"/>
          <w:numId w:val="0"/>
        </w:numPr>
        <w:spacing w:before="0" w:after="0" w:line="540" w:lineRule="exact"/>
        <w:rPr>
          <w:rFonts w:ascii="Times New Roman" w:hAnsi="Times New Roman" w:eastAsia="黑体"/>
          <w:b w:val="0"/>
          <w:sz w:val="32"/>
          <w:szCs w:val="32"/>
        </w:rPr>
      </w:pPr>
      <w:bookmarkStart w:id="4" w:name="_Toc53956770"/>
      <w:r>
        <w:rPr>
          <w:rFonts w:ascii="Times New Roman" w:hAnsi="Times New Roman" w:eastAsia="黑体"/>
          <w:b w:val="0"/>
          <w:sz w:val="32"/>
          <w:szCs w:val="32"/>
        </w:rPr>
        <w:t>2.原有流程</w:t>
      </w:r>
      <w:bookmarkEnd w:id="4"/>
    </w:p>
    <w:p>
      <w:pPr>
        <w:tabs>
          <w:tab w:val="left" w:pos="312"/>
        </w:tabs>
        <w:spacing w:line="540" w:lineRule="exact"/>
        <w:ind w:firstLine="640"/>
        <w:outlineLvl w:val="0"/>
        <w:rPr>
          <w:rFonts w:ascii="Times New Roman" w:eastAsia="仿宋" w:cs="Times New Roman"/>
          <w:bCs/>
          <w:sz w:val="32"/>
          <w:szCs w:val="32"/>
        </w:rPr>
      </w:pPr>
      <w:bookmarkStart w:id="5" w:name="_Toc53956574"/>
      <w:bookmarkStart w:id="6" w:name="_Toc53956771"/>
      <w:r>
        <w:rPr>
          <w:rFonts w:ascii="Times New Roman" w:eastAsia="仿宋" w:cs="Times New Roman"/>
          <w:bCs/>
          <w:sz w:val="32"/>
          <w:szCs w:val="32"/>
        </w:rPr>
        <w:t>原有流程涉及到文化和旅游（行政审批）、公安、应急管理、住房和城乡建设、市场监督管理等5个部门，共有7个事项，76份材料，需要跑动14次。</w:t>
      </w:r>
      <w:bookmarkEnd w:id="5"/>
      <w:bookmarkEnd w:id="6"/>
    </w:p>
    <w:p>
      <w:pPr>
        <w:tabs>
          <w:tab w:val="left" w:pos="312"/>
        </w:tabs>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981700" cy="2619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1700" cy="2619375"/>
                    </a:xfrm>
                    <a:prstGeom prst="rect">
                      <a:avLst/>
                    </a:prstGeom>
                  </pic:spPr>
                </pic:pic>
              </a:graphicData>
            </a:graphic>
          </wp:inline>
        </w:drawing>
      </w:r>
      <w:bookmarkStart w:id="7" w:name="_Toc53956772"/>
      <w:r>
        <w:rPr>
          <w:rFonts w:ascii="Times New Roman" w:eastAsia="黑体" w:cs="Times New Roman"/>
          <w:sz w:val="32"/>
          <w:szCs w:val="32"/>
        </w:rPr>
        <w:t>3.原有表单</w:t>
      </w:r>
      <w:bookmarkEnd w:id="7"/>
    </w:p>
    <w:p>
      <w:pPr>
        <w:widowControl/>
        <w:spacing w:line="540" w:lineRule="exact"/>
        <w:ind w:firstLine="640"/>
        <w:jc w:val="left"/>
        <w:rPr>
          <w:rFonts w:ascii="Times New Roman" w:eastAsia="黑体" w:cs="Times New Roman"/>
          <w:bCs/>
          <w:sz w:val="32"/>
          <w:szCs w:val="32"/>
        </w:rPr>
      </w:pPr>
      <w:r>
        <w:rPr>
          <w:rFonts w:ascii="Times New Roman" w:eastAsia="仿宋" w:cs="Times New Roman"/>
          <w:bCs/>
          <w:sz w:val="32"/>
          <w:szCs w:val="32"/>
        </w:rPr>
        <w:t>原有涉及各部门表单10份，共158个表单填写项。</w:t>
      </w:r>
    </w:p>
    <w:p>
      <w:pPr>
        <w:tabs>
          <w:tab w:val="left" w:pos="312"/>
        </w:tabs>
        <w:outlineLvl w:val="0"/>
        <w:rPr>
          <w:rFonts w:ascii="Times New Roman" w:eastAsia="黑体" w:cs="Times New Roman"/>
          <w:bCs/>
          <w:sz w:val="32"/>
          <w:szCs w:val="32"/>
        </w:rPr>
      </w:pPr>
      <w:r>
        <w:rPr>
          <w:rFonts w:ascii="Times New Roman" w:cs="Times New Roman"/>
        </w:rPr>
        <w:drawing>
          <wp:inline distT="0" distB="0" distL="0" distR="0">
            <wp:extent cx="5607050" cy="7239000"/>
            <wp:effectExtent l="0" t="0" r="1270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7" cstate="print"/>
                    <a:stretch>
                      <a:fillRect/>
                    </a:stretch>
                  </pic:blipFill>
                  <pic:spPr>
                    <a:xfrm>
                      <a:off x="0" y="0"/>
                      <a:ext cx="5607632" cy="7239000"/>
                    </a:xfrm>
                    <a:prstGeom prst="rect">
                      <a:avLst/>
                    </a:prstGeom>
                    <a:noFill/>
                    <a:ln w="9525">
                      <a:noFill/>
                    </a:ln>
                  </pic:spPr>
                </pic:pic>
              </a:graphicData>
            </a:graphic>
          </wp:inline>
        </w:drawing>
      </w:r>
    </w:p>
    <w:p>
      <w:pPr>
        <w:tabs>
          <w:tab w:val="left" w:pos="312"/>
        </w:tabs>
        <w:outlineLvl w:val="0"/>
        <w:rPr>
          <w:rFonts w:ascii="Times New Roman" w:eastAsia="仿宋" w:cs="Times New Roman"/>
          <w:b/>
          <w:bCs/>
          <w:sz w:val="32"/>
          <w:szCs w:val="32"/>
        </w:rPr>
      </w:pPr>
      <w:r>
        <w:rPr>
          <w:rFonts w:ascii="Times New Roman" w:cs="Times New Roman"/>
        </w:rPr>
        <w:drawing>
          <wp:inline distT="0" distB="0" distL="0" distR="0">
            <wp:extent cx="5608320" cy="7200900"/>
            <wp:effectExtent l="0" t="0" r="1143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8" cstate="print"/>
                    <a:stretch>
                      <a:fillRect/>
                    </a:stretch>
                  </pic:blipFill>
                  <pic:spPr>
                    <a:xfrm>
                      <a:off x="0" y="0"/>
                      <a:ext cx="5612661" cy="7206334"/>
                    </a:xfrm>
                    <a:prstGeom prst="rect">
                      <a:avLst/>
                    </a:prstGeom>
                    <a:noFill/>
                    <a:ln w="9525">
                      <a:noFill/>
                    </a:ln>
                  </pic:spPr>
                </pic:pic>
              </a:graphicData>
            </a:graphic>
          </wp:inline>
        </w:drawing>
      </w:r>
    </w:p>
    <w:p>
      <w:pPr>
        <w:tabs>
          <w:tab w:val="left" w:pos="312"/>
        </w:tabs>
        <w:outlineLvl w:val="0"/>
        <w:rPr>
          <w:rFonts w:ascii="Times New Roman" w:eastAsia="仿宋" w:cs="Times New Roman"/>
          <w:b/>
          <w:bCs/>
          <w:sz w:val="32"/>
          <w:szCs w:val="32"/>
        </w:rPr>
      </w:pPr>
      <w:r>
        <w:rPr>
          <w:rFonts w:ascii="Times New Roman" w:cs="Times New Roman"/>
        </w:rPr>
        <w:drawing>
          <wp:inline distT="0" distB="0" distL="0" distR="0">
            <wp:extent cx="5802630" cy="7886700"/>
            <wp:effectExtent l="0" t="0" r="762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9" cstate="print"/>
                    <a:stretch>
                      <a:fillRect/>
                    </a:stretch>
                  </pic:blipFill>
                  <pic:spPr>
                    <a:xfrm>
                      <a:off x="0" y="0"/>
                      <a:ext cx="5804766" cy="7889432"/>
                    </a:xfrm>
                    <a:prstGeom prst="rect">
                      <a:avLst/>
                    </a:prstGeom>
                    <a:noFill/>
                    <a:ln w="9525">
                      <a:noFill/>
                    </a:ln>
                  </pic:spPr>
                </pic:pic>
              </a:graphicData>
            </a:graphic>
          </wp:inline>
        </w:drawing>
      </w:r>
    </w:p>
    <w:p>
      <w:pPr>
        <w:tabs>
          <w:tab w:val="left" w:pos="312"/>
        </w:tabs>
        <w:jc w:val="center"/>
        <w:outlineLvl w:val="0"/>
        <w:rPr>
          <w:rFonts w:ascii="Times New Roman" w:eastAsia="仿宋" w:cs="Times New Roman"/>
          <w:b/>
          <w:bCs/>
          <w:sz w:val="32"/>
          <w:szCs w:val="32"/>
        </w:rPr>
      </w:pPr>
      <w:r>
        <w:rPr>
          <w:rFonts w:ascii="Times New Roman" w:cs="Times New Roman"/>
        </w:rPr>
        <w:drawing>
          <wp:inline distT="0" distB="0" distL="0" distR="0">
            <wp:extent cx="6014720" cy="7219950"/>
            <wp:effectExtent l="0" t="0" r="5080"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0" cstate="print"/>
                    <a:stretch>
                      <a:fillRect/>
                    </a:stretch>
                  </pic:blipFill>
                  <pic:spPr>
                    <a:xfrm>
                      <a:off x="0" y="0"/>
                      <a:ext cx="6020938" cy="7227245"/>
                    </a:xfrm>
                    <a:prstGeom prst="rect">
                      <a:avLst/>
                    </a:prstGeom>
                    <a:noFill/>
                    <a:ln w="9525">
                      <a:noFill/>
                    </a:ln>
                  </pic:spPr>
                </pic:pic>
              </a:graphicData>
            </a:graphic>
          </wp:inline>
        </w:drawing>
      </w:r>
    </w:p>
    <w:p>
      <w:pPr>
        <w:tabs>
          <w:tab w:val="left" w:pos="312"/>
        </w:tabs>
        <w:outlineLvl w:val="0"/>
        <w:rPr>
          <w:rFonts w:ascii="Times New Roman" w:eastAsia="仿宋" w:cs="Times New Roman"/>
          <w:b/>
          <w:bCs/>
          <w:sz w:val="32"/>
          <w:szCs w:val="32"/>
        </w:rPr>
      </w:pPr>
    </w:p>
    <w:p>
      <w:pPr>
        <w:tabs>
          <w:tab w:val="left" w:pos="312"/>
        </w:tabs>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591175" cy="3762375"/>
            <wp:effectExtent l="0" t="0" r="952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cstate="print"/>
                    <a:stretch>
                      <a:fillRect/>
                    </a:stretch>
                  </pic:blipFill>
                  <pic:spPr>
                    <a:xfrm>
                      <a:off x="0" y="0"/>
                      <a:ext cx="5593627" cy="3764025"/>
                    </a:xfrm>
                    <a:prstGeom prst="rect">
                      <a:avLst/>
                    </a:prstGeom>
                    <a:noFill/>
                    <a:ln w="9525">
                      <a:noFill/>
                    </a:ln>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143500" cy="3523615"/>
            <wp:effectExtent l="0" t="0" r="0" b="63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2" cstate="print"/>
                    <a:stretch>
                      <a:fillRect/>
                    </a:stretch>
                  </pic:blipFill>
                  <pic:spPr>
                    <a:xfrm>
                      <a:off x="0" y="0"/>
                      <a:ext cx="5144428" cy="3524885"/>
                    </a:xfrm>
                    <a:prstGeom prst="rect">
                      <a:avLst/>
                    </a:prstGeom>
                    <a:noFill/>
                    <a:ln w="9525">
                      <a:noFill/>
                    </a:ln>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286375" cy="1838325"/>
            <wp:effectExtent l="0" t="0" r="9525" b="952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3" cstate="print"/>
                    <a:stretch>
                      <a:fillRect/>
                    </a:stretch>
                  </pic:blipFill>
                  <pic:spPr>
                    <a:xfrm>
                      <a:off x="0" y="0"/>
                      <a:ext cx="5290006" cy="1839588"/>
                    </a:xfrm>
                    <a:prstGeom prst="rect">
                      <a:avLst/>
                    </a:prstGeom>
                    <a:noFill/>
                    <a:ln w="9525">
                      <a:noFill/>
                    </a:ln>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286375" cy="5619750"/>
            <wp:effectExtent l="0" t="0" r="9525"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14" cstate="print"/>
                    <a:stretch>
                      <a:fillRect/>
                    </a:stretch>
                  </pic:blipFill>
                  <pic:spPr>
                    <a:xfrm>
                      <a:off x="0" y="0"/>
                      <a:ext cx="5291699" cy="5625410"/>
                    </a:xfrm>
                    <a:prstGeom prst="rect">
                      <a:avLst/>
                    </a:prstGeom>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343525" cy="3467100"/>
            <wp:effectExtent l="0" t="0" r="9525"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5" cstate="print"/>
                    <a:stretch>
                      <a:fillRect/>
                    </a:stretch>
                  </pic:blipFill>
                  <pic:spPr>
                    <a:xfrm>
                      <a:off x="0" y="0"/>
                      <a:ext cx="5343525" cy="3467100"/>
                    </a:xfrm>
                    <a:prstGeom prst="rect">
                      <a:avLst/>
                    </a:prstGeom>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495925" cy="2352675"/>
            <wp:effectExtent l="0" t="0" r="9525" b="9525"/>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6" cstate="print"/>
                    <a:stretch>
                      <a:fillRect/>
                    </a:stretch>
                  </pic:blipFill>
                  <pic:spPr>
                    <a:xfrm>
                      <a:off x="0" y="0"/>
                      <a:ext cx="5495813" cy="2352627"/>
                    </a:xfrm>
                    <a:prstGeom prst="rect">
                      <a:avLst/>
                    </a:prstGeom>
                  </pic:spPr>
                </pic:pic>
              </a:graphicData>
            </a:graphic>
          </wp:inline>
        </w:drawing>
      </w:r>
    </w:p>
    <w:p>
      <w:pPr>
        <w:tabs>
          <w:tab w:val="left" w:pos="312"/>
        </w:tabs>
        <w:ind w:firstLine="321" w:firstLineChars="100"/>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372100" cy="3028315"/>
            <wp:effectExtent l="0" t="0" r="0" b="635"/>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7" cstate="print"/>
                    <a:stretch>
                      <a:fillRect/>
                    </a:stretch>
                  </pic:blipFill>
                  <pic:spPr>
                    <a:xfrm>
                      <a:off x="0" y="0"/>
                      <a:ext cx="5371551" cy="3028640"/>
                    </a:xfrm>
                    <a:prstGeom prst="rect">
                      <a:avLst/>
                    </a:prstGeom>
                  </pic:spPr>
                </pic:pic>
              </a:graphicData>
            </a:graphic>
          </wp:inline>
        </w:drawing>
      </w:r>
    </w:p>
    <w:p>
      <w:pPr>
        <w:tabs>
          <w:tab w:val="left" w:pos="312"/>
        </w:tabs>
        <w:outlineLvl w:val="0"/>
        <w:rPr>
          <w:rFonts w:ascii="Times New Roman" w:eastAsia="仿宋" w:cs="Times New Roman"/>
          <w:b/>
          <w:bCs/>
          <w:sz w:val="32"/>
          <w:szCs w:val="32"/>
        </w:rPr>
      </w:pPr>
      <w:r>
        <w:rPr>
          <w:rFonts w:ascii="Times New Roman" w:eastAsia="仿宋" w:cs="Times New Roman"/>
          <w:b/>
          <w:bCs/>
          <w:sz w:val="32"/>
          <w:szCs w:val="32"/>
        </w:rPr>
        <w:drawing>
          <wp:inline distT="0" distB="0" distL="0" distR="0">
            <wp:extent cx="5676900" cy="7286625"/>
            <wp:effectExtent l="0" t="0" r="0" b="9525"/>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8" cstate="print"/>
                    <a:stretch>
                      <a:fillRect/>
                    </a:stretch>
                  </pic:blipFill>
                  <pic:spPr>
                    <a:xfrm>
                      <a:off x="0" y="0"/>
                      <a:ext cx="5680360" cy="7291066"/>
                    </a:xfrm>
                    <a:prstGeom prst="rect">
                      <a:avLst/>
                    </a:prstGeom>
                    <a:noFill/>
                    <a:ln w="9525">
                      <a:noFill/>
                    </a:ln>
                  </pic:spPr>
                </pic:pic>
              </a:graphicData>
            </a:graphic>
          </wp:inline>
        </w:drawing>
      </w:r>
    </w:p>
    <w:p>
      <w:pPr>
        <w:widowControl/>
        <w:jc w:val="left"/>
        <w:rPr>
          <w:rFonts w:ascii="Times New Roman" w:eastAsia="黑体" w:cs="Times New Roman"/>
          <w:bCs/>
          <w:sz w:val="32"/>
          <w:szCs w:val="32"/>
        </w:rPr>
      </w:pPr>
      <w:r>
        <w:rPr>
          <w:rFonts w:ascii="Times New Roman" w:eastAsia="黑体" w:cs="Times New Roman"/>
          <w:bCs/>
          <w:sz w:val="32"/>
          <w:szCs w:val="32"/>
        </w:rPr>
        <w:br w:type="page"/>
      </w:r>
    </w:p>
    <w:p>
      <w:pPr>
        <w:pStyle w:val="4"/>
        <w:numPr>
          <w:ilvl w:val="0"/>
          <w:numId w:val="0"/>
        </w:numPr>
        <w:spacing w:before="0" w:after="0" w:line="540" w:lineRule="exact"/>
        <w:rPr>
          <w:rFonts w:ascii="Times New Roman" w:hAnsi="Times New Roman" w:eastAsia="黑体"/>
          <w:b w:val="0"/>
          <w:sz w:val="32"/>
          <w:szCs w:val="32"/>
        </w:rPr>
      </w:pPr>
      <w:bookmarkStart w:id="8" w:name="_Toc53956773"/>
      <w:r>
        <w:rPr>
          <w:rFonts w:ascii="Times New Roman" w:hAnsi="Times New Roman" w:eastAsia="黑体"/>
          <w:b w:val="0"/>
          <w:sz w:val="32"/>
          <w:szCs w:val="32"/>
        </w:rPr>
        <w:t>4.原有材料</w:t>
      </w:r>
      <w:bookmarkEnd w:id="8"/>
    </w:p>
    <w:tbl>
      <w:tblPr>
        <w:tblStyle w:val="9"/>
        <w:tblW w:w="9229" w:type="dxa"/>
        <w:tblInd w:w="93" w:type="dxa"/>
        <w:tblLayout w:type="fixed"/>
        <w:tblCellMar>
          <w:top w:w="0" w:type="dxa"/>
          <w:left w:w="108" w:type="dxa"/>
          <w:bottom w:w="0" w:type="dxa"/>
          <w:right w:w="108" w:type="dxa"/>
        </w:tblCellMar>
      </w:tblPr>
      <w:tblGrid>
        <w:gridCol w:w="2425"/>
        <w:gridCol w:w="709"/>
        <w:gridCol w:w="5245"/>
        <w:gridCol w:w="850"/>
      </w:tblGrid>
      <w:tr>
        <w:tblPrEx>
          <w:tblCellMar>
            <w:top w:w="0" w:type="dxa"/>
            <w:left w:w="108" w:type="dxa"/>
            <w:bottom w:w="0" w:type="dxa"/>
            <w:right w:w="108" w:type="dxa"/>
          </w:tblCellMar>
        </w:tblPrEx>
        <w:trPr>
          <w:trHeight w:val="467" w:hRule="atLeast"/>
        </w:trPr>
        <w:tc>
          <w:tcPr>
            <w:tcW w:w="2425" w:type="dxa"/>
            <w:tcBorders>
              <w:top w:val="single" w:color="auto" w:sz="4" w:space="0"/>
              <w:left w:val="single" w:color="auto" w:sz="4" w:space="0"/>
              <w:bottom w:val="single" w:color="auto" w:sz="4" w:space="0"/>
              <w:right w:val="single" w:color="auto" w:sz="4" w:space="0"/>
            </w:tcBorders>
            <w:shd w:val="clear" w:color="000000" w:fill="E2EFD9"/>
            <w:vAlign w:val="center"/>
          </w:tcPr>
          <w:p>
            <w:pPr>
              <w:widowControl/>
              <w:spacing w:line="220" w:lineRule="exact"/>
              <w:ind w:firstLine="402"/>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事项/服务名称</w:t>
            </w:r>
          </w:p>
        </w:tc>
        <w:tc>
          <w:tcPr>
            <w:tcW w:w="709" w:type="dxa"/>
            <w:tcBorders>
              <w:top w:val="single" w:color="auto" w:sz="4" w:space="0"/>
              <w:left w:val="nil"/>
              <w:bottom w:val="single" w:color="auto" w:sz="4" w:space="0"/>
              <w:right w:val="single" w:color="auto" w:sz="4" w:space="0"/>
            </w:tcBorders>
            <w:shd w:val="clear" w:color="000000" w:fill="E2EFD9"/>
            <w:vAlign w:val="center"/>
          </w:tcPr>
          <w:p>
            <w:pPr>
              <w:widowControl/>
              <w:spacing w:line="220" w:lineRule="exact"/>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材料序号</w:t>
            </w:r>
          </w:p>
        </w:tc>
        <w:tc>
          <w:tcPr>
            <w:tcW w:w="5245" w:type="dxa"/>
            <w:tcBorders>
              <w:top w:val="single" w:color="auto" w:sz="4" w:space="0"/>
              <w:left w:val="nil"/>
              <w:bottom w:val="single" w:color="auto" w:sz="4" w:space="0"/>
              <w:right w:val="single" w:color="auto" w:sz="4" w:space="0"/>
            </w:tcBorders>
            <w:shd w:val="clear" w:color="000000" w:fill="E2EFD9"/>
            <w:vAlign w:val="center"/>
          </w:tcPr>
          <w:p>
            <w:pPr>
              <w:widowControl/>
              <w:spacing w:line="220" w:lineRule="exact"/>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原始材料名称</w:t>
            </w:r>
          </w:p>
        </w:tc>
        <w:tc>
          <w:tcPr>
            <w:tcW w:w="850" w:type="dxa"/>
            <w:tcBorders>
              <w:top w:val="single" w:color="auto" w:sz="4" w:space="0"/>
              <w:left w:val="nil"/>
              <w:bottom w:val="single" w:color="auto" w:sz="4" w:space="0"/>
              <w:right w:val="single" w:color="auto" w:sz="4" w:space="0"/>
            </w:tcBorders>
            <w:shd w:val="clear" w:color="000000" w:fill="E2EFD9"/>
            <w:vAlign w:val="center"/>
          </w:tcPr>
          <w:p>
            <w:pPr>
              <w:widowControl/>
              <w:spacing w:line="220" w:lineRule="exact"/>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备注</w:t>
            </w:r>
          </w:p>
        </w:tc>
      </w:tr>
      <w:tr>
        <w:tblPrEx>
          <w:tblCellMar>
            <w:top w:w="0" w:type="dxa"/>
            <w:left w:w="108" w:type="dxa"/>
            <w:bottom w:w="0" w:type="dxa"/>
            <w:right w:w="108" w:type="dxa"/>
          </w:tblCellMar>
        </w:tblPrEx>
        <w:trPr>
          <w:trHeight w:val="369" w:hRule="atLeast"/>
        </w:trPr>
        <w:tc>
          <w:tcPr>
            <w:tcW w:w="2425" w:type="dxa"/>
            <w:tcBorders>
              <w:top w:val="nil"/>
              <w:left w:val="single" w:color="auto" w:sz="4" w:space="0"/>
              <w:bottom w:val="single" w:color="auto" w:sz="4" w:space="0"/>
              <w:right w:val="single" w:color="auto" w:sz="4" w:space="0"/>
            </w:tcBorders>
            <w:shd w:val="clear" w:color="000000" w:fill="F2F2F2"/>
            <w:vAlign w:val="center"/>
          </w:tcPr>
          <w:p>
            <w:pPr>
              <w:widowControl/>
              <w:rPr>
                <w:rFonts w:ascii="Times New Roman" w:eastAsia="宋体" w:cs="Times New Roman"/>
                <w:color w:val="000000"/>
                <w:kern w:val="0"/>
                <w:sz w:val="18"/>
                <w:szCs w:val="18"/>
              </w:rPr>
            </w:pPr>
            <w:r>
              <w:rPr>
                <w:rFonts w:ascii="Times New Roman" w:eastAsia="宋体" w:cs="Times New Roman"/>
                <w:color w:val="000000"/>
                <w:kern w:val="0"/>
                <w:sz w:val="18"/>
                <w:szCs w:val="18"/>
              </w:rPr>
              <w:t>（办理项名称或事项名称）</w:t>
            </w:r>
          </w:p>
        </w:tc>
        <w:tc>
          <w:tcPr>
            <w:tcW w:w="709" w:type="dxa"/>
            <w:tcBorders>
              <w:top w:val="nil"/>
              <w:left w:val="nil"/>
              <w:bottom w:val="single" w:color="auto" w:sz="4" w:space="0"/>
              <w:right w:val="single" w:color="auto" w:sz="4" w:space="0"/>
            </w:tcBorders>
            <w:shd w:val="clear" w:color="000000" w:fill="F2F2F2"/>
            <w:vAlign w:val="center"/>
          </w:tcPr>
          <w:p>
            <w:pPr>
              <w:widowControl/>
              <w:jc w:val="center"/>
              <w:rPr>
                <w:rFonts w:ascii="Times New Roman" w:eastAsia="宋体" w:cs="Times New Roman"/>
                <w:color w:val="000000"/>
                <w:kern w:val="0"/>
                <w:sz w:val="18"/>
                <w:szCs w:val="18"/>
              </w:rPr>
            </w:pPr>
            <w:r>
              <w:rPr>
                <w:rFonts w:ascii="Times New Roman" w:eastAsia="宋体" w:cs="Times New Roman"/>
                <w:color w:val="000000"/>
                <w:kern w:val="0"/>
                <w:sz w:val="18"/>
                <w:szCs w:val="18"/>
              </w:rPr>
              <w:t>　</w:t>
            </w:r>
          </w:p>
        </w:tc>
        <w:tc>
          <w:tcPr>
            <w:tcW w:w="5245" w:type="dxa"/>
            <w:tcBorders>
              <w:top w:val="nil"/>
              <w:left w:val="nil"/>
              <w:bottom w:val="single" w:color="auto" w:sz="4" w:space="0"/>
              <w:right w:val="single" w:color="auto" w:sz="4" w:space="0"/>
            </w:tcBorders>
            <w:shd w:val="clear" w:color="000000" w:fill="F2F2F2"/>
            <w:vAlign w:val="center"/>
          </w:tcPr>
          <w:p>
            <w:pPr>
              <w:widowControl/>
              <w:jc w:val="center"/>
              <w:rPr>
                <w:rFonts w:ascii="Times New Roman" w:eastAsia="宋体" w:cs="Times New Roman"/>
                <w:color w:val="000000"/>
                <w:kern w:val="0"/>
                <w:sz w:val="18"/>
                <w:szCs w:val="18"/>
              </w:rPr>
            </w:pPr>
            <w:r>
              <w:rPr>
                <w:rFonts w:ascii="Times New Roman" w:eastAsia="宋体" w:cs="Times New Roman"/>
                <w:color w:val="000000"/>
                <w:kern w:val="0"/>
                <w:sz w:val="18"/>
                <w:szCs w:val="18"/>
              </w:rPr>
              <w:t>（一体化平台 3.0事项库材料名称）</w:t>
            </w:r>
          </w:p>
        </w:tc>
        <w:tc>
          <w:tcPr>
            <w:tcW w:w="850" w:type="dxa"/>
            <w:tcBorders>
              <w:top w:val="nil"/>
              <w:left w:val="nil"/>
              <w:bottom w:val="single" w:color="auto" w:sz="4" w:space="0"/>
              <w:right w:val="single" w:color="auto" w:sz="4" w:space="0"/>
            </w:tcBorders>
            <w:shd w:val="clear" w:color="000000" w:fill="F2F2F2"/>
          </w:tcPr>
          <w:p>
            <w:pPr>
              <w:widowControl/>
              <w:jc w:val="center"/>
              <w:rPr>
                <w:rFonts w:ascii="Times New Roman" w:eastAsia="宋体" w:cs="Times New Roman"/>
                <w:color w:val="000000"/>
                <w:kern w:val="0"/>
                <w:sz w:val="18"/>
                <w:szCs w:val="18"/>
              </w:rPr>
            </w:pPr>
          </w:p>
        </w:tc>
      </w:tr>
      <w:tr>
        <w:tblPrEx>
          <w:tblCellMar>
            <w:top w:w="0" w:type="dxa"/>
            <w:left w:w="108" w:type="dxa"/>
            <w:bottom w:w="0" w:type="dxa"/>
            <w:right w:w="108" w:type="dxa"/>
          </w:tblCellMar>
        </w:tblPrEx>
        <w:trPr>
          <w:trHeight w:val="416" w:hRule="atLeast"/>
        </w:trPr>
        <w:tc>
          <w:tcPr>
            <w:tcW w:w="2425" w:type="dxa"/>
            <w:vMerge w:val="restart"/>
            <w:tcBorders>
              <w:top w:val="nil"/>
              <w:left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企业设立登记</w:t>
            </w:r>
          </w:p>
          <w:p>
            <w:pPr>
              <w:widowControl/>
              <w:jc w:val="center"/>
              <w:rPr>
                <w:rFonts w:ascii="Times New Roman" w:eastAsia="宋体" w:cs="Times New Roman"/>
                <w:b/>
                <w:bCs/>
                <w:color w:val="000000"/>
                <w:kern w:val="0"/>
                <w:sz w:val="20"/>
                <w:szCs w:val="20"/>
              </w:rPr>
            </w:pPr>
          </w:p>
          <w:p>
            <w:pPr>
              <w:widowControl/>
              <w:jc w:val="center"/>
              <w:rPr>
                <w:rFonts w:ascii="Times New Roman" w:eastAsia="宋体" w:cs="Times New Roman"/>
                <w:b/>
                <w:bCs/>
                <w:color w:val="000000"/>
                <w:kern w:val="0"/>
                <w:sz w:val="20"/>
                <w:szCs w:val="20"/>
              </w:rPr>
            </w:pPr>
          </w:p>
          <w:p>
            <w:pPr>
              <w:widowControl/>
              <w:jc w:val="center"/>
              <w:rPr>
                <w:rFonts w:ascii="Times New Roman" w:eastAsia="宋体" w:cs="Times New Roman"/>
                <w:b/>
                <w:bCs/>
                <w:color w:val="000000"/>
                <w:kern w:val="0"/>
                <w:sz w:val="20"/>
                <w:szCs w:val="20"/>
              </w:rPr>
            </w:pPr>
          </w:p>
          <w:p>
            <w:pPr>
              <w:widowControl/>
              <w:jc w:val="center"/>
              <w:rPr>
                <w:rFonts w:ascii="Times New Roman" w:eastAsia="宋体" w:cs="Times New Roman"/>
                <w:b/>
                <w:bCs/>
                <w:color w:val="000000"/>
                <w:kern w:val="0"/>
                <w:sz w:val="20"/>
                <w:szCs w:val="20"/>
              </w:rPr>
            </w:pPr>
          </w:p>
          <w:p>
            <w:pP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公司登记（备案）申请书</w:t>
            </w:r>
          </w:p>
        </w:tc>
        <w:tc>
          <w:tcPr>
            <w:tcW w:w="850" w:type="dxa"/>
            <w:vMerge w:val="restart"/>
            <w:tcBorders>
              <w:top w:val="nil"/>
              <w:left w:val="nil"/>
              <w:right w:val="single" w:color="auto" w:sz="4" w:space="0"/>
            </w:tcBorders>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一人有限责任公司</w:t>
            </w:r>
          </w:p>
        </w:tc>
      </w:tr>
      <w:tr>
        <w:tblPrEx>
          <w:tblCellMar>
            <w:top w:w="0" w:type="dxa"/>
            <w:left w:w="108" w:type="dxa"/>
            <w:bottom w:w="0" w:type="dxa"/>
            <w:right w:w="108" w:type="dxa"/>
          </w:tblCellMar>
        </w:tblPrEx>
        <w:trPr>
          <w:trHeight w:val="417"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指定代表或者共同委托代理人授权委托书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68"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一人有限责任公司章程范本（不设董事会监事会）</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8"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股东的主体资格证明或者自然人身份证件复印件</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8"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股东决定（设立）</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产权证明/房屋租赁合同房屋/无偿提供使用证明</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9"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商事主体承诺书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1"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8</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双告知承诺书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24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9</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委派书</w:t>
            </w:r>
          </w:p>
        </w:tc>
        <w:tc>
          <w:tcPr>
            <w:tcW w:w="850" w:type="dxa"/>
            <w:vMerge w:val="continue"/>
            <w:tcBorders>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公司登记（备案）申请书</w:t>
            </w:r>
          </w:p>
        </w:tc>
        <w:tc>
          <w:tcPr>
            <w:tcW w:w="850" w:type="dxa"/>
            <w:vMerge w:val="restart"/>
            <w:tcBorders>
              <w:top w:val="nil"/>
              <w:left w:val="nil"/>
              <w:right w:val="single" w:color="auto" w:sz="4" w:space="0"/>
            </w:tcBorders>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两人或以上控股公司</w:t>
            </w:r>
          </w:p>
        </w:tc>
      </w:tr>
      <w:tr>
        <w:tblPrEx>
          <w:tblCellMar>
            <w:top w:w="0" w:type="dxa"/>
            <w:left w:w="108" w:type="dxa"/>
            <w:bottom w:w="0" w:type="dxa"/>
            <w:right w:w="108" w:type="dxa"/>
          </w:tblCellMar>
        </w:tblPrEx>
        <w:trPr>
          <w:trHeight w:val="415"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指定代表或者共同委托代理人授权委托书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1"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股东的主体资格证明或者自然人身份证件复印件</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股东会决议（设立）</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8"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产权证明/房屋租赁合同房屋</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1"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商事主体承诺书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7"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委派书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8</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双告知承诺书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9</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1"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10</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企业名称自主申报使用信用承诺</w:t>
            </w:r>
          </w:p>
        </w:tc>
        <w:tc>
          <w:tcPr>
            <w:tcW w:w="850" w:type="dxa"/>
            <w:vMerge w:val="continue"/>
            <w:tcBorders>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分公司登记申请书</w:t>
            </w:r>
          </w:p>
        </w:tc>
        <w:tc>
          <w:tcPr>
            <w:tcW w:w="850" w:type="dxa"/>
            <w:vMerge w:val="restart"/>
            <w:tcBorders>
              <w:top w:val="nil"/>
              <w:left w:val="nil"/>
              <w:right w:val="single" w:color="auto" w:sz="4" w:space="0"/>
            </w:tcBorders>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分公司</w:t>
            </w:r>
          </w:p>
        </w:tc>
      </w:tr>
      <w:tr>
        <w:tblPrEx>
          <w:tblCellMar>
            <w:top w:w="0" w:type="dxa"/>
            <w:left w:w="108" w:type="dxa"/>
            <w:bottom w:w="0" w:type="dxa"/>
            <w:right w:w="108" w:type="dxa"/>
          </w:tblCellMar>
        </w:tblPrEx>
        <w:trPr>
          <w:trHeight w:val="418"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指定代表或者共同委托代理人授权委托书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总公司章程</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7"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房屋租赁合同/产权证明</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19"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分公司成立文件</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5"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总公司营业执照副本复印件</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双告知承诺书</w:t>
            </w:r>
          </w:p>
        </w:tc>
        <w:tc>
          <w:tcPr>
            <w:tcW w:w="850" w:type="dxa"/>
            <w:vMerge w:val="continue"/>
            <w:tcBorders>
              <w:left w:val="nil"/>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3" w:hRule="atLeast"/>
        </w:trPr>
        <w:tc>
          <w:tcPr>
            <w:tcW w:w="242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8</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商事主体承诺书/商事主体承诺书餐饮</w:t>
            </w:r>
          </w:p>
        </w:tc>
        <w:tc>
          <w:tcPr>
            <w:tcW w:w="850" w:type="dxa"/>
            <w:vMerge w:val="continue"/>
            <w:tcBorders>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274" w:hRule="atLeast"/>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刻章备案</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850" w:type="dxa"/>
            <w:tcBorders>
              <w:top w:val="single" w:color="auto" w:sz="4" w:space="0"/>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97"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银行开户</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98"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涉税办理</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6"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社保登记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552"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互联网上网服务营业场所经营单位设立（筹建）</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　</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76" w:hRule="atLeast"/>
        </w:trPr>
        <w:tc>
          <w:tcPr>
            <w:tcW w:w="2425" w:type="dxa"/>
            <w:vMerge w:val="restart"/>
            <w:tcBorders>
              <w:top w:val="nil"/>
              <w:left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公众聚集场所投入使用、营业前消防安全检查</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消防安全检查申报表</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营业执照复印件或者工商行政管理机关出具的企业名称预先核准通知书</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34"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消防安全制度</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99"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灭火和应急疏散预案</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9"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员工岗前消防安全教育培训记录</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80"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依法取得的建设工程消防验收或者进行竣工验收消防备案的法律文件</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63" w:hRule="atLeast"/>
        </w:trPr>
        <w:tc>
          <w:tcPr>
            <w:tcW w:w="2425"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场所平面布置图</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59" w:hRule="atLeast"/>
        </w:trPr>
        <w:tc>
          <w:tcPr>
            <w:tcW w:w="2425"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互联网上网服务营业场所中信息网络安全审批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互联网上网服务营业场所信息安全审核申请登记表</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1" w:hRule="atLeast"/>
        </w:trPr>
        <w:tc>
          <w:tcPr>
            <w:tcW w:w="2425" w:type="dxa"/>
            <w:vMerge w:val="continue"/>
            <w:tcBorders>
              <w:left w:val="single" w:color="auto" w:sz="4" w:space="0"/>
              <w:right w:val="single" w:color="auto" w:sz="4" w:space="0"/>
            </w:tcBorders>
            <w:shd w:val="clear" w:color="auto" w:fill="auto"/>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文化部门的互联网上网服务营业场所筹建意见书（复印件）</w:t>
            </w:r>
          </w:p>
        </w:tc>
        <w:tc>
          <w:tcPr>
            <w:tcW w:w="850" w:type="dxa"/>
            <w:tcBorders>
              <w:top w:val="nil"/>
              <w:left w:val="single" w:color="auto" w:sz="4" w:space="0"/>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35" w:hRule="atLeast"/>
        </w:trPr>
        <w:tc>
          <w:tcPr>
            <w:tcW w:w="2425" w:type="dxa"/>
            <w:vMerge w:val="continue"/>
            <w:tcBorders>
              <w:left w:val="single" w:color="auto" w:sz="4" w:space="0"/>
              <w:right w:val="single" w:color="auto" w:sz="4" w:space="0"/>
            </w:tcBorders>
            <w:shd w:val="clear" w:color="auto" w:fill="auto"/>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工商营业执照或工商户名称预先核准通知（复印件）</w:t>
            </w:r>
          </w:p>
        </w:tc>
        <w:tc>
          <w:tcPr>
            <w:tcW w:w="850" w:type="dxa"/>
            <w:tcBorders>
              <w:top w:val="single" w:color="auto" w:sz="4" w:space="0"/>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5" w:hRule="atLeast"/>
        </w:trPr>
        <w:tc>
          <w:tcPr>
            <w:tcW w:w="2425" w:type="dxa"/>
            <w:vMerge w:val="continue"/>
            <w:tcBorders>
              <w:left w:val="single" w:color="auto" w:sz="4" w:space="0"/>
              <w:right w:val="single" w:color="auto" w:sz="4" w:space="0"/>
            </w:tcBorders>
            <w:shd w:val="clear" w:color="auto" w:fill="auto"/>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消防部门的消防安全检查合格证（复印件）</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5" w:hRule="atLeast"/>
        </w:trPr>
        <w:tc>
          <w:tcPr>
            <w:tcW w:w="2425" w:type="dxa"/>
            <w:vMerge w:val="continue"/>
            <w:tcBorders>
              <w:left w:val="single" w:color="auto" w:sz="4" w:space="0"/>
              <w:right w:val="single" w:color="auto" w:sz="4" w:space="0"/>
            </w:tcBorders>
            <w:shd w:val="clear" w:color="auto" w:fill="auto"/>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法人身份证复印件</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41" w:hRule="atLeast"/>
        </w:trPr>
        <w:tc>
          <w:tcPr>
            <w:tcW w:w="242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安全管理人员信息网络安全培训合格证书，身份证及复印件</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93" w:hRule="atLeast"/>
        </w:trPr>
        <w:tc>
          <w:tcPr>
            <w:tcW w:w="2425" w:type="dxa"/>
            <w:vMerge w:val="restart"/>
            <w:tcBorders>
              <w:top w:val="nil"/>
              <w:left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互联网上网服务营业场所经营单位设立审批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互联网上网服务营业场所经营单位设立申请登记表（筹建）</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71"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营业执照</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0"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章程</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1"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法定代表人或者主要负责人的身份证明材料</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501"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single" w:color="auto" w:sz="4" w:space="0"/>
              <w:left w:val="nil"/>
              <w:bottom w:val="nil"/>
              <w:right w:val="single" w:color="auto" w:sz="4" w:space="0"/>
            </w:tcBorders>
            <w:shd w:val="clear" w:color="000000" w:fill="FFFFFF"/>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营业场所的房屋证明文件或者租赁意向书（附出租人的房屋证明文件）</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35"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消防部门出具的消防安全符合规定的证明文件</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75"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公安信息网络安全部门出具的信息网络安全合格证明文件</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67"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8</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经营管理技术系统安装证明文件</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66" w:hRule="atLeast"/>
        </w:trPr>
        <w:tc>
          <w:tcPr>
            <w:tcW w:w="2425" w:type="dxa"/>
            <w:vMerge w:val="continue"/>
            <w:tcBorders>
              <w:left w:val="single" w:color="auto" w:sz="4" w:space="0"/>
              <w:right w:val="single" w:color="auto" w:sz="4" w:space="0"/>
            </w:tcBorders>
            <w:shd w:val="clear" w:color="000000" w:fill="FFFFFF"/>
            <w:vAlign w:val="center"/>
          </w:tcPr>
          <w:p>
            <w:pPr>
              <w:ind w:firstLine="402"/>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9</w:t>
            </w:r>
          </w:p>
        </w:tc>
        <w:tc>
          <w:tcPr>
            <w:tcW w:w="5245" w:type="dxa"/>
            <w:tcBorders>
              <w:top w:val="single" w:color="auto" w:sz="4" w:space="0"/>
              <w:left w:val="nil"/>
              <w:bottom w:val="nil"/>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ISP接入意向书（接入速率、固定IP地址和E-Mail地址）</w:t>
            </w:r>
          </w:p>
        </w:tc>
        <w:tc>
          <w:tcPr>
            <w:tcW w:w="850" w:type="dxa"/>
            <w:tcBorders>
              <w:top w:val="single" w:color="auto" w:sz="4" w:space="0"/>
              <w:left w:val="nil"/>
              <w:bottom w:val="nil"/>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3" w:hRule="atLeast"/>
        </w:trPr>
        <w:tc>
          <w:tcPr>
            <w:tcW w:w="2425"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10</w:t>
            </w:r>
          </w:p>
        </w:tc>
        <w:tc>
          <w:tcPr>
            <w:tcW w:w="52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营业场所建筑平面图、计算机和摄录像设备分布图</w:t>
            </w:r>
          </w:p>
        </w:tc>
        <w:tc>
          <w:tcPr>
            <w:tcW w:w="850" w:type="dxa"/>
            <w:tcBorders>
              <w:top w:val="single" w:color="auto" w:sz="4" w:space="0"/>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6" w:hRule="atLeast"/>
        </w:trPr>
        <w:tc>
          <w:tcPr>
            <w:tcW w:w="242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设置大型户外广告及在城市建筑物、设施上悬挂、张贴宣传品审批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城市大型户外广告设置及建筑物、设施上张挂、张贴宣传品等审批申请表</w:t>
            </w:r>
          </w:p>
        </w:tc>
        <w:tc>
          <w:tcPr>
            <w:tcW w:w="850" w:type="dxa"/>
            <w:tcBorders>
              <w:top w:val="single" w:color="auto" w:sz="4" w:space="0"/>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5"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户外广告牌效果图、地段示意图、施工结构图</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营业执照</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17"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房屋租赁合同复印件或房产证明复印件</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286"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广告设置载体使用权证明</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3" w:hRule="atLeast"/>
        </w:trPr>
        <w:tc>
          <w:tcPr>
            <w:tcW w:w="242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户外广告牌安全承诺书</w:t>
            </w:r>
          </w:p>
        </w:tc>
        <w:tc>
          <w:tcPr>
            <w:tcW w:w="850" w:type="dxa"/>
            <w:tcBorders>
              <w:top w:val="nil"/>
              <w:left w:val="nil"/>
              <w:bottom w:val="single" w:color="auto" w:sz="4" w:space="0"/>
              <w:right w:val="single" w:color="auto" w:sz="4" w:space="0"/>
            </w:tcBorders>
            <w:shd w:val="clear" w:color="000000" w:fill="FFFFFF"/>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69" w:hRule="atLeast"/>
        </w:trPr>
        <w:tc>
          <w:tcPr>
            <w:tcW w:w="2425" w:type="dxa"/>
            <w:vMerge w:val="restart"/>
            <w:tcBorders>
              <w:top w:val="nil"/>
              <w:left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r>
              <w:rPr>
                <w:rFonts w:ascii="Times New Roman" w:eastAsia="宋体" w:cs="Times New Roman"/>
                <w:b/>
                <w:bCs/>
                <w:color w:val="000000"/>
                <w:kern w:val="0"/>
                <w:sz w:val="20"/>
                <w:szCs w:val="20"/>
              </w:rPr>
              <w:t>食品经营许可新办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营业执照或者其他主体资格证明文件复印件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5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法定代表人（负责人）和食品安全管理人员的名册</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86"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3</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法定代表人（负责人）身份证明复印件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66"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4</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申请人委托他人办理食品经营许可申请的，代理人应当提交授权委托书以及代理人的身份证明文件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94"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5</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(食品销售)与食品销售相适应的设施设备清单及布局示意图</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46"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6</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(食品销售)从业人员健康管理、食品安全自查、进货查验记录等保证食品安全的规章制度</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551"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7</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(食品销售)申请销售直接入口散装食品的，申请人还应当提交接触食品的从业人员的健康证明复印件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8</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(食品销售)申请销售散装熟食的，申请人还应当提交与挂钩生产单位的合作协议（合同），提交生产单位的《食品生产许可证》复印件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9</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(食品销售)申请利用自动售货设备从事食品销售的，申请人还应当提交自动售货设备的产品合格证明、具体放置地点，经营者名称、住所、联系方式、食品经营许可证的公示方法等材料</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7"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10</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(食品销售)在经营场所外设置仓库的，申请人还应当提交仓库地址等相关情况的说明</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505"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11</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(餐饮服务)设置专职或者兼职食品安全管理岗位及人员的证明材料，专（兼）职食品安全管理人员培训证明复印件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93"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12</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(餐饮服务)从事接触直接入口食品工作从业人员的健康证明复印件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76"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13</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(餐饮服务)经营场所、设备布局、加工流程、卫生设施等平面示意图及说明和经营设备或者设施清单</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379"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14</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(餐饮服务)食品安全自查、从业人员健康管理、进货查验、食品安全事故处置等保证食品安全的规章制度</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2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15</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(餐饮服务)申请单位食堂还需提供关键环节食品加工操作规程</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16</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(餐饮服务)申请自制生鲜乳饮品的，还需提供加工消毒等关键环节操作规程、加工设备、包装材料（容器）的生产合格证明、成品安全性检验合格报告和奶源供货合同及供货商资质等文件</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17</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(餐饮服务)申请通过网络经营的，还需提供符合食品安全要求的产品包装材料证明，以及与经营规模相适应、符合配送要求的设施设备等有关资料（运输车辆、容器等）</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612"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18</w:t>
            </w:r>
          </w:p>
        </w:tc>
        <w:tc>
          <w:tcPr>
            <w:tcW w:w="524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申请建立中央厨房、从事集体用餐配送的，还需提供关键环节食品加工操作规程、符合食品安全要求的产品包装材料证明、与实际产品内容相符合的标识说明样张、与经营规模相适应、符合配送要求的设施设备等有关资料（运输车辆、容器等）和开展食品及环节表面菌落总数、致病菌检验设施设备清单</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270" w:hRule="atLeast"/>
        </w:trPr>
        <w:tc>
          <w:tcPr>
            <w:tcW w:w="2425" w:type="dxa"/>
            <w:vMerge w:val="continue"/>
            <w:tcBorders>
              <w:left w:val="single" w:color="auto" w:sz="4" w:space="0"/>
              <w:right w:val="single" w:color="auto" w:sz="4" w:space="0"/>
            </w:tcBorders>
            <w:shd w:val="clear" w:color="000000" w:fill="FFFFFF"/>
            <w:vAlign w:val="center"/>
          </w:tcPr>
          <w:p>
            <w:pPr>
              <w:ind w:firstLine="402"/>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19</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餐饮服务食品安全承诺书</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r>
        <w:tblPrEx>
          <w:tblCellMar>
            <w:top w:w="0" w:type="dxa"/>
            <w:left w:w="108" w:type="dxa"/>
            <w:bottom w:w="0" w:type="dxa"/>
            <w:right w:w="108" w:type="dxa"/>
          </w:tblCellMar>
        </w:tblPrEx>
        <w:trPr>
          <w:trHeight w:val="407" w:hRule="atLeast"/>
        </w:trPr>
        <w:tc>
          <w:tcPr>
            <w:tcW w:w="242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eastAsia="宋体" w:cs="Times New Roman"/>
                <w:b/>
                <w:bCs/>
                <w:color w:val="000000"/>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eastAsia="宋体" w:cs="Times New Roman"/>
                <w:color w:val="000000"/>
                <w:kern w:val="0"/>
                <w:sz w:val="20"/>
                <w:szCs w:val="20"/>
              </w:rPr>
            </w:pPr>
            <w:r>
              <w:rPr>
                <w:rFonts w:ascii="Times New Roman" w:eastAsia="宋体" w:cs="Times New Roman"/>
                <w:color w:val="000000"/>
                <w:kern w:val="0"/>
                <w:sz w:val="20"/>
                <w:szCs w:val="20"/>
              </w:rPr>
              <w:t>20</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Times New Roman" w:eastAsia="宋体" w:cs="Times New Roman"/>
                <w:color w:val="000000"/>
                <w:kern w:val="0"/>
                <w:sz w:val="20"/>
                <w:szCs w:val="20"/>
              </w:rPr>
            </w:pPr>
            <w:r>
              <w:rPr>
                <w:rFonts w:ascii="Times New Roman" w:eastAsia="宋体" w:cs="Times New Roman"/>
                <w:color w:val="000000"/>
                <w:kern w:val="0"/>
                <w:sz w:val="20"/>
                <w:szCs w:val="20"/>
              </w:rPr>
              <w:t>食品经营许可承诺书</w:t>
            </w:r>
          </w:p>
        </w:tc>
        <w:tc>
          <w:tcPr>
            <w:tcW w:w="850" w:type="dxa"/>
            <w:tcBorders>
              <w:top w:val="nil"/>
              <w:left w:val="nil"/>
              <w:bottom w:val="single" w:color="auto" w:sz="4" w:space="0"/>
              <w:right w:val="single" w:color="auto" w:sz="4" w:space="0"/>
            </w:tcBorders>
          </w:tcPr>
          <w:p>
            <w:pPr>
              <w:widowControl/>
              <w:jc w:val="center"/>
              <w:rPr>
                <w:rFonts w:ascii="Times New Roman" w:eastAsia="宋体" w:cs="Times New Roman"/>
                <w:color w:val="000000"/>
                <w:kern w:val="0"/>
                <w:sz w:val="20"/>
                <w:szCs w:val="20"/>
              </w:rPr>
            </w:pPr>
          </w:p>
        </w:tc>
      </w:tr>
    </w:tbl>
    <w:p>
      <w:pPr>
        <w:pStyle w:val="4"/>
        <w:numPr>
          <w:ilvl w:val="0"/>
          <w:numId w:val="0"/>
        </w:numPr>
        <w:spacing w:before="0" w:after="0" w:line="540" w:lineRule="exact"/>
        <w:rPr>
          <w:rFonts w:ascii="Times New Roman" w:hAnsi="Times New Roman" w:eastAsia="黑体"/>
          <w:b w:val="0"/>
          <w:sz w:val="32"/>
        </w:rPr>
      </w:pPr>
      <w:bookmarkStart w:id="9" w:name="_Toc53956774"/>
      <w:r>
        <w:rPr>
          <w:rFonts w:ascii="Times New Roman" w:hAnsi="Times New Roman" w:eastAsia="黑体"/>
          <w:b w:val="0"/>
          <w:sz w:val="32"/>
        </w:rPr>
        <w:t>5.优化流程</w:t>
      </w:r>
      <w:bookmarkEnd w:id="9"/>
      <w:bookmarkStart w:id="10" w:name="_Toc53956775"/>
    </w:p>
    <w:p>
      <w:pPr>
        <w:pStyle w:val="4"/>
        <w:numPr>
          <w:ilvl w:val="0"/>
          <w:numId w:val="0"/>
        </w:numPr>
        <w:spacing w:before="0" w:after="0" w:line="540" w:lineRule="exact"/>
        <w:rPr>
          <w:rFonts w:ascii="Times New Roman" w:hAnsi="Times New Roman" w:eastAsia="楷体"/>
          <w:b w:val="0"/>
          <w:bCs/>
          <w:kern w:val="2"/>
          <w:sz w:val="32"/>
          <w:szCs w:val="32"/>
        </w:rPr>
      </w:pPr>
      <w:r>
        <w:rPr>
          <w:rFonts w:ascii="Times New Roman" w:hAnsi="Times New Roman" w:eastAsia="楷体"/>
          <w:b w:val="0"/>
          <w:bCs/>
          <w:kern w:val="2"/>
          <w:sz w:val="32"/>
          <w:szCs w:val="32"/>
        </w:rPr>
        <w:t>5.1线上流程</w:t>
      </w:r>
      <w:bookmarkEnd w:id="10"/>
    </w:p>
    <w:p>
      <w:pPr>
        <w:tabs>
          <w:tab w:val="left" w:pos="312"/>
        </w:tabs>
        <w:jc w:val="center"/>
        <w:outlineLvl w:val="0"/>
        <w:rPr>
          <w:rFonts w:ascii="Times New Roman" w:eastAsia="楷体" w:cs="Times New Roman"/>
          <w:bCs/>
          <w:sz w:val="32"/>
          <w:szCs w:val="32"/>
        </w:rPr>
      </w:pPr>
      <w:r>
        <w:rPr>
          <w:rFonts w:ascii="Times New Roman" w:eastAsia="楷体" w:cs="Times New Roman"/>
          <w:bCs/>
          <w:sz w:val="32"/>
          <w:szCs w:val="32"/>
        </w:rPr>
        <w:drawing>
          <wp:inline distT="0" distB="0" distL="0" distR="0">
            <wp:extent cx="5600065" cy="1771650"/>
            <wp:effectExtent l="0" t="0" r="635" b="0"/>
            <wp:docPr id="25" name="图片 24" descr="微信图片_20201018224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微信图片_20201018224216.png"/>
                    <pic:cNvPicPr>
                      <a:picLocks noChangeAspect="1"/>
                    </pic:cNvPicPr>
                  </pic:nvPicPr>
                  <pic:blipFill>
                    <a:blip r:embed="rId19" cstate="print"/>
                    <a:stretch>
                      <a:fillRect/>
                    </a:stretch>
                  </pic:blipFill>
                  <pic:spPr>
                    <a:xfrm>
                      <a:off x="0" y="0"/>
                      <a:ext cx="5601482" cy="1771898"/>
                    </a:xfrm>
                    <a:prstGeom prst="rect">
                      <a:avLst/>
                    </a:prstGeom>
                  </pic:spPr>
                </pic:pic>
              </a:graphicData>
            </a:graphic>
          </wp:inline>
        </w:drawing>
      </w:r>
    </w:p>
    <w:p>
      <w:pPr>
        <w:pStyle w:val="5"/>
        <w:numPr>
          <w:ilvl w:val="0"/>
          <w:numId w:val="0"/>
        </w:numPr>
        <w:spacing w:before="0" w:after="0" w:line="540" w:lineRule="exact"/>
        <w:rPr>
          <w:rFonts w:ascii="Times New Roman" w:hAnsi="Times New Roman" w:eastAsia="楷体"/>
          <w:b w:val="0"/>
        </w:rPr>
      </w:pPr>
      <w:bookmarkStart w:id="11" w:name="_Toc53956776"/>
      <w:r>
        <w:rPr>
          <w:rFonts w:ascii="Times New Roman" w:hAnsi="Times New Roman" w:eastAsia="楷体"/>
          <w:b w:val="0"/>
        </w:rPr>
        <w:t>5.2一事联办流程图</w:t>
      </w:r>
      <w:bookmarkEnd w:id="11"/>
    </w:p>
    <w:p>
      <w:pPr>
        <w:rPr>
          <w:rFonts w:ascii="Times New Roman" w:eastAsia="仿宋" w:cs="Times New Roman"/>
          <w:sz w:val="32"/>
          <w:szCs w:val="32"/>
        </w:rPr>
      </w:pPr>
    </w:p>
    <w:p>
      <w:pPr>
        <w:rPr>
          <w:rFonts w:ascii="Times New Roman" w:eastAsia="仿宋" w:cs="Times New Roman"/>
        </w:rPr>
      </w:pPr>
      <w:r>
        <w:rPr>
          <w:rFonts w:ascii="Times New Roman" w:cs="Times New Roman"/>
        </w:rPr>
        <w:drawing>
          <wp:inline distT="0" distB="0" distL="0" distR="0">
            <wp:extent cx="5274310" cy="3658235"/>
            <wp:effectExtent l="0" t="0" r="254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cstate="print"/>
                    <a:stretch>
                      <a:fillRect/>
                    </a:stretch>
                  </pic:blipFill>
                  <pic:spPr>
                    <a:xfrm>
                      <a:off x="0" y="0"/>
                      <a:ext cx="5274310" cy="3658235"/>
                    </a:xfrm>
                    <a:prstGeom prst="rect">
                      <a:avLst/>
                    </a:prstGeom>
                  </pic:spPr>
                </pic:pic>
              </a:graphicData>
            </a:graphic>
          </wp:inline>
        </w:drawing>
      </w:r>
    </w:p>
    <w:p>
      <w:pPr>
        <w:pStyle w:val="5"/>
        <w:numPr>
          <w:ilvl w:val="0"/>
          <w:numId w:val="0"/>
        </w:numPr>
        <w:spacing w:before="0" w:after="0" w:line="540" w:lineRule="exact"/>
        <w:rPr>
          <w:rFonts w:ascii="Times New Roman" w:hAnsi="Times New Roman" w:eastAsia="楷体"/>
          <w:b w:val="0"/>
        </w:rPr>
      </w:pPr>
      <w:bookmarkStart w:id="12" w:name="_Toc53956777"/>
      <w:r>
        <w:rPr>
          <w:rFonts w:ascii="Times New Roman" w:hAnsi="Times New Roman" w:eastAsia="楷体"/>
          <w:b w:val="0"/>
        </w:rPr>
        <w:t>5.3减少时间</w:t>
      </w:r>
      <w:bookmarkEnd w:id="12"/>
    </w:p>
    <w:p>
      <w:pPr>
        <w:spacing w:line="540" w:lineRule="exact"/>
        <w:ind w:firstLine="640"/>
        <w:rPr>
          <w:rFonts w:ascii="Times New Roman" w:eastAsia="仿宋" w:cs="Times New Roman"/>
          <w:sz w:val="32"/>
          <w:szCs w:val="32"/>
        </w:rPr>
      </w:pPr>
      <w:r>
        <w:rPr>
          <w:rFonts w:ascii="Times New Roman" w:eastAsia="仿宋" w:cs="Times New Roman"/>
          <w:sz w:val="32"/>
          <w:szCs w:val="32"/>
        </w:rPr>
        <w:t>各省直部门对事项的承诺办结时限给出了指导意见</w:t>
      </w:r>
      <w:r>
        <w:rPr>
          <w:rFonts w:hint="eastAsia" w:ascii="Times New Roman" w:eastAsia="仿宋" w:cs="Times New Roman"/>
          <w:sz w:val="32"/>
          <w:szCs w:val="32"/>
        </w:rPr>
        <w:t>，</w:t>
      </w:r>
      <w:r>
        <w:rPr>
          <w:rFonts w:ascii="Times New Roman" w:eastAsia="仿宋" w:cs="Times New Roman"/>
          <w:sz w:val="32"/>
          <w:szCs w:val="32"/>
        </w:rPr>
        <w:t>承诺办结时限为</w:t>
      </w:r>
      <w:r>
        <w:rPr>
          <w:rFonts w:hint="eastAsia" w:ascii="Times New Roman" w:eastAsia="仿宋" w:cs="Times New Roman"/>
          <w:sz w:val="32"/>
          <w:szCs w:val="32"/>
        </w:rPr>
        <w:t>最长时限</w:t>
      </w:r>
      <w:r>
        <w:rPr>
          <w:rFonts w:ascii="Times New Roman" w:eastAsia="仿宋" w:cs="Times New Roman"/>
          <w:sz w:val="32"/>
          <w:szCs w:val="32"/>
        </w:rPr>
        <w:t>，各市州承诺办结时限</w:t>
      </w:r>
      <w:r>
        <w:rPr>
          <w:rFonts w:hint="eastAsia" w:ascii="Times New Roman" w:eastAsia="仿宋" w:cs="Times New Roman"/>
          <w:sz w:val="32"/>
          <w:szCs w:val="32"/>
        </w:rPr>
        <w:t>可</w:t>
      </w:r>
      <w:r>
        <w:rPr>
          <w:rFonts w:ascii="Times New Roman" w:eastAsia="仿宋" w:cs="Times New Roman"/>
          <w:sz w:val="32"/>
          <w:szCs w:val="32"/>
        </w:rPr>
        <w:t>根据实际</w:t>
      </w:r>
      <w:r>
        <w:rPr>
          <w:rFonts w:hint="eastAsia" w:ascii="Times New Roman" w:eastAsia="仿宋" w:cs="Times New Roman"/>
          <w:sz w:val="32"/>
          <w:szCs w:val="32"/>
        </w:rPr>
        <w:t>进一步</w:t>
      </w:r>
      <w:r>
        <w:rPr>
          <w:rFonts w:ascii="Times New Roman" w:eastAsia="仿宋" w:cs="Times New Roman"/>
          <w:sz w:val="32"/>
          <w:szCs w:val="32"/>
        </w:rPr>
        <w:t>缩减：</w:t>
      </w:r>
    </w:p>
    <w:p>
      <w:pPr>
        <w:spacing w:line="540" w:lineRule="exact"/>
        <w:ind w:firstLine="640"/>
        <w:rPr>
          <w:rFonts w:ascii="Times New Roman" w:eastAsia="仿宋" w:cs="Times New Roman"/>
          <w:sz w:val="32"/>
          <w:szCs w:val="32"/>
        </w:rPr>
      </w:pPr>
      <w:r>
        <w:rPr>
          <w:rFonts w:ascii="Times New Roman" w:eastAsia="仿宋" w:cs="Times New Roman"/>
          <w:sz w:val="32"/>
          <w:szCs w:val="32"/>
        </w:rPr>
        <w:t>1.企业开办（企业设立登记、刻章备案、银行开户、涉税办理、社保登记）（原为1个工作日，现为1个工作日）；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2.公众聚集场所投入使用、营业前消防安全检查（原为10个工作日，现为6个工作日）；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3.互联网上网服务营业场所中信息网络安全审批（原为20个工作日，现为8个工作日）；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4.互联网上网服务营业场所经营单位设立审批（原为20个工作日，现为10个工作日）；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5.设置大型户外广告及在城市建筑物、设施上悬挂、张贴宣传品审批（原为20个工作日，现为5个工作日）；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6.食品经营许可新办（原为20个工作日，现为12个工作日）。</w:t>
      </w:r>
    </w:p>
    <w:p>
      <w:pPr>
        <w:spacing w:line="540" w:lineRule="exact"/>
        <w:ind w:firstLine="640"/>
        <w:rPr>
          <w:rFonts w:ascii="Times New Roman" w:eastAsia="仿宋" w:cs="Times New Roman"/>
          <w:sz w:val="32"/>
          <w:szCs w:val="32"/>
        </w:rPr>
      </w:pPr>
      <w:r>
        <w:rPr>
          <w:rFonts w:ascii="Times New Roman" w:eastAsia="仿宋" w:cs="Times New Roman"/>
          <w:sz w:val="32"/>
          <w:szCs w:val="32"/>
        </w:rPr>
        <w:t>我要开网吧原有时限为91个工作日，现承诺办理时限为25个工作日，减少时间66个工作日。【互联网上网服务营业场所经营单位设立（筹建）作为本主题前置办理环节，不计入总承诺办结时限</w:t>
      </w:r>
      <w:r>
        <w:rPr>
          <w:rFonts w:hint="eastAsia" w:ascii="Times New Roman" w:eastAsia="仿宋" w:cs="Times New Roman"/>
          <w:sz w:val="32"/>
          <w:szCs w:val="32"/>
        </w:rPr>
        <w:t>，</w:t>
      </w:r>
      <w:r>
        <w:rPr>
          <w:rFonts w:ascii="Times New Roman" w:eastAsia="仿宋" w:cs="Times New Roman"/>
          <w:sz w:val="32"/>
          <w:szCs w:val="32"/>
        </w:rPr>
        <w:t>另审批部门现地踏勘和公示，业主装修、争议调解、整改等均不计入时限】</w:t>
      </w:r>
    </w:p>
    <w:p>
      <w:pPr>
        <w:pStyle w:val="5"/>
        <w:numPr>
          <w:ilvl w:val="0"/>
          <w:numId w:val="0"/>
        </w:numPr>
        <w:spacing w:before="0" w:after="0" w:line="540" w:lineRule="exact"/>
        <w:rPr>
          <w:rFonts w:ascii="Times New Roman" w:hAnsi="Times New Roman" w:eastAsia="楷体"/>
          <w:b w:val="0"/>
        </w:rPr>
      </w:pPr>
      <w:bookmarkStart w:id="13" w:name="_Toc53956778"/>
      <w:bookmarkStart w:id="14" w:name="_Toc52175748"/>
      <w:r>
        <w:rPr>
          <w:rFonts w:ascii="Times New Roman" w:hAnsi="Times New Roman" w:eastAsia="楷体"/>
          <w:b w:val="0"/>
        </w:rPr>
        <w:t>5.4减少跑动</w:t>
      </w:r>
      <w:bookmarkEnd w:id="13"/>
      <w:bookmarkEnd w:id="14"/>
    </w:p>
    <w:p>
      <w:pPr>
        <w:spacing w:line="540" w:lineRule="exact"/>
        <w:ind w:firstLine="640"/>
        <w:jc w:val="left"/>
        <w:rPr>
          <w:rFonts w:ascii="Times New Roman" w:eastAsia="仿宋" w:cs="Times New Roman"/>
          <w:sz w:val="32"/>
          <w:szCs w:val="32"/>
        </w:rPr>
      </w:pPr>
      <w:r>
        <w:rPr>
          <w:rFonts w:ascii="Times New Roman" w:eastAsia="仿宋" w:cs="Times New Roman"/>
          <w:sz w:val="32"/>
          <w:szCs w:val="32"/>
        </w:rPr>
        <w:t>原办理流程跑动数：14次</w:t>
      </w:r>
    </w:p>
    <w:p>
      <w:pPr>
        <w:spacing w:line="540" w:lineRule="exact"/>
        <w:ind w:firstLine="640"/>
        <w:jc w:val="left"/>
        <w:rPr>
          <w:rFonts w:ascii="Times New Roman" w:eastAsia="仿宋" w:cs="Times New Roman"/>
          <w:sz w:val="32"/>
          <w:szCs w:val="32"/>
        </w:rPr>
      </w:pPr>
      <w:r>
        <w:rPr>
          <w:rFonts w:ascii="Times New Roman" w:eastAsia="仿宋" w:cs="Times New Roman"/>
          <w:sz w:val="32"/>
          <w:szCs w:val="32"/>
        </w:rPr>
        <w:t>现办理流程跑动数：最少0次</w:t>
      </w:r>
    </w:p>
    <w:p>
      <w:pPr>
        <w:spacing w:line="540" w:lineRule="exact"/>
        <w:ind w:firstLine="640"/>
        <w:jc w:val="left"/>
        <w:rPr>
          <w:rFonts w:ascii="Times New Roman" w:eastAsia="仿宋" w:cs="Times New Roman"/>
          <w:sz w:val="32"/>
          <w:szCs w:val="32"/>
        </w:rPr>
      </w:pPr>
      <w:r>
        <w:rPr>
          <w:rFonts w:ascii="Times New Roman" w:eastAsia="仿宋" w:cs="Times New Roman"/>
          <w:sz w:val="32"/>
          <w:szCs w:val="32"/>
        </w:rPr>
        <w:t>减少跑动次数：最多14次</w:t>
      </w:r>
      <w:bookmarkStart w:id="15" w:name="_Toc53956779"/>
    </w:p>
    <w:p>
      <w:pPr>
        <w:spacing w:line="540" w:lineRule="exact"/>
        <w:jc w:val="left"/>
        <w:rPr>
          <w:rFonts w:ascii="Times New Roman" w:eastAsia="仿宋" w:cs="Times New Roman"/>
          <w:sz w:val="32"/>
          <w:szCs w:val="32"/>
        </w:rPr>
      </w:pPr>
      <w:r>
        <w:rPr>
          <w:rFonts w:ascii="Times New Roman" w:eastAsia="黑体" w:cs="Times New Roman"/>
          <w:sz w:val="32"/>
        </w:rPr>
        <w:t>6.优化表单</w:t>
      </w:r>
      <w:bookmarkEnd w:id="15"/>
    </w:p>
    <w:p>
      <w:pPr>
        <w:pStyle w:val="5"/>
        <w:numPr>
          <w:ilvl w:val="0"/>
          <w:numId w:val="0"/>
        </w:numPr>
        <w:spacing w:before="0" w:after="0" w:line="540" w:lineRule="exact"/>
        <w:rPr>
          <w:rFonts w:ascii="Times New Roman" w:hAnsi="Times New Roman" w:eastAsia="楷体"/>
          <w:b w:val="0"/>
        </w:rPr>
      </w:pPr>
      <w:bookmarkStart w:id="16" w:name="_Toc53956780"/>
      <w:r>
        <w:rPr>
          <w:rFonts w:ascii="Times New Roman" w:hAnsi="Times New Roman" w:eastAsia="楷体"/>
          <w:b w:val="0"/>
        </w:rPr>
        <w:t>6.1优化后表单</w:t>
      </w:r>
      <w:bookmarkEnd w:id="16"/>
    </w:p>
    <w:p>
      <w:pPr>
        <w:ind w:firstLine="560"/>
        <w:jc w:val="left"/>
        <w:rPr>
          <w:rFonts w:ascii="Times New Roman" w:eastAsia="仿宋" w:cs="Times New Roman"/>
          <w:spacing w:val="-2"/>
          <w:sz w:val="28"/>
          <w:szCs w:val="28"/>
        </w:rPr>
      </w:pPr>
      <w:r>
        <w:rPr>
          <w:rFonts w:ascii="Times New Roman" w:eastAsia="仿宋" w:cs="Times New Roman"/>
          <w:sz w:val="28"/>
          <w:szCs w:val="28"/>
        </w:rPr>
        <w:t>原有表单有填写项158项，“一事联办”后 1张表</w:t>
      </w:r>
      <w:r>
        <w:rPr>
          <w:rFonts w:ascii="Times New Roman" w:eastAsia="仿宋" w:cs="Times New Roman"/>
          <w:spacing w:val="-2"/>
          <w:sz w:val="28"/>
          <w:szCs w:val="28"/>
        </w:rPr>
        <w:t>填写123项。</w:t>
      </w:r>
    </w:p>
    <w:tbl>
      <w:tblPr>
        <w:tblStyle w:val="10"/>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vAlign w:val="center"/>
          </w:tcPr>
          <w:p>
            <w:pPr>
              <w:jc w:val="center"/>
              <w:rPr>
                <w:rFonts w:ascii="Times New Roman" w:eastAsia="仿宋" w:cs="Times New Roman" w:hAnsiTheme="minorHAnsi"/>
                <w:b/>
                <w:bCs/>
              </w:rPr>
            </w:pPr>
            <w:r>
              <w:rPr>
                <w:rFonts w:ascii="Times New Roman" w:eastAsia="仿宋" w:cs="Times New Roman" w:hAnsiTheme="minorHAnsi"/>
                <w:b/>
                <w:bCs/>
              </w:rPr>
              <w:t>原表单名称</w:t>
            </w:r>
          </w:p>
        </w:tc>
        <w:tc>
          <w:tcPr>
            <w:tcW w:w="4202" w:type="dxa"/>
          </w:tcPr>
          <w:p>
            <w:pPr>
              <w:jc w:val="center"/>
              <w:rPr>
                <w:rFonts w:ascii="Times New Roman" w:eastAsia="仿宋" w:cs="Times New Roman" w:hAnsiTheme="minorHAnsi"/>
                <w:b/>
                <w:bCs/>
              </w:rPr>
            </w:pPr>
            <w:r>
              <w:rPr>
                <w:rFonts w:ascii="Times New Roman" w:eastAsia="仿宋" w:cs="Times New Roman" w:hAnsiTheme="minorHAnsi"/>
                <w:b/>
                <w:bCs/>
              </w:rPr>
              <w:t>现表单名称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cs="Times New Roman" w:hAnsiTheme="minorHAnsi"/>
              </w:rPr>
            </w:pPr>
            <w:r>
              <w:rPr>
                <w:rFonts w:ascii="Times New Roman" w:eastAsia="仿宋" w:cs="Times New Roman" w:hAnsiTheme="minorHAnsi"/>
              </w:rPr>
              <w:t>公司登记（备案）申请书</w:t>
            </w:r>
          </w:p>
        </w:tc>
        <w:tc>
          <w:tcPr>
            <w:tcW w:w="4202" w:type="dxa"/>
            <w:vMerge w:val="restart"/>
          </w:tcPr>
          <w:p>
            <w:pPr>
              <w:jc w:val="center"/>
              <w:rPr>
                <w:rFonts w:ascii="Times New Roman" w:cs="Times New Roman" w:hAnsiTheme="minorHAnsi"/>
              </w:rPr>
            </w:pPr>
          </w:p>
          <w:p>
            <w:pPr>
              <w:rPr>
                <w:rFonts w:ascii="Times New Roman" w:cs="Times New Roman" w:hAnsiTheme="minorHAnsi"/>
              </w:rPr>
            </w:pPr>
          </w:p>
          <w:p>
            <w:pPr>
              <w:jc w:val="center"/>
              <w:rPr>
                <w:rFonts w:ascii="Times New Roman" w:eastAsia="仿宋" w:cs="Times New Roman" w:hAnsiTheme="minorHAnsi"/>
              </w:rPr>
            </w:pPr>
            <w:r>
              <w:rPr>
                <w:rFonts w:ascii="Times New Roman" w:eastAsia="仿宋" w:cs="Times New Roman" w:hAnsiTheme="minorHAnsi"/>
              </w:rPr>
              <w:t>我要开网吧申请表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eastAsia="仿宋" w:cs="Times New Roman" w:hAnsiTheme="minorHAnsi"/>
              </w:rPr>
            </w:pPr>
            <w:r>
              <w:rPr>
                <w:rFonts w:ascii="Times New Roman" w:eastAsia="仿宋" w:cs="Times New Roman" w:hAnsiTheme="minorHAnsi"/>
              </w:rPr>
              <w:t>互联网上网服务营业场所经营单位</w:t>
            </w:r>
          </w:p>
          <w:p>
            <w:pPr>
              <w:jc w:val="center"/>
              <w:rPr>
                <w:rFonts w:ascii="Times New Roman" w:eastAsia="仿宋" w:cs="Times New Roman" w:hAnsiTheme="minorHAnsi"/>
              </w:rPr>
            </w:pPr>
            <w:r>
              <w:rPr>
                <w:rFonts w:ascii="Times New Roman" w:eastAsia="仿宋" w:cs="Times New Roman" w:hAnsiTheme="minorHAnsi"/>
              </w:rPr>
              <w:t>设立申请登记表（筹建）</w:t>
            </w:r>
          </w:p>
        </w:tc>
        <w:tc>
          <w:tcPr>
            <w:tcW w:w="4202" w:type="dxa"/>
            <w:vMerge w:val="continue"/>
          </w:tcPr>
          <w:p>
            <w:pPr>
              <w:jc w:val="center"/>
              <w:rPr>
                <w:rFonts w:ascii="Times New Roman" w:cs="Times New Roman"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cs="Times New Roman" w:hAnsiTheme="minorHAnsi"/>
              </w:rPr>
            </w:pPr>
            <w:r>
              <w:rPr>
                <w:rFonts w:ascii="Times New Roman" w:eastAsia="仿宋" w:cs="Times New Roman" w:hAnsiTheme="minorHAnsi"/>
              </w:rPr>
              <w:t>消防安全检查申报表</w:t>
            </w:r>
          </w:p>
        </w:tc>
        <w:tc>
          <w:tcPr>
            <w:tcW w:w="4202" w:type="dxa"/>
            <w:vMerge w:val="continue"/>
          </w:tcPr>
          <w:p>
            <w:pPr>
              <w:jc w:val="center"/>
              <w:rPr>
                <w:rFonts w:ascii="Times New Roman" w:cs="Times New Roman"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eastAsia="仿宋" w:cs="Times New Roman" w:hAnsiTheme="minorHAnsi"/>
              </w:rPr>
            </w:pPr>
            <w:r>
              <w:rPr>
                <w:rFonts w:ascii="Times New Roman" w:eastAsia="仿宋" w:cs="Times New Roman" w:hAnsiTheme="minorHAnsi"/>
              </w:rPr>
              <w:t>互联网上网服务营业场所信息安全审核申请登记表</w:t>
            </w:r>
          </w:p>
        </w:tc>
        <w:tc>
          <w:tcPr>
            <w:tcW w:w="4202" w:type="dxa"/>
            <w:vMerge w:val="continue"/>
          </w:tcPr>
          <w:p>
            <w:pPr>
              <w:jc w:val="center"/>
              <w:rPr>
                <w:rFonts w:ascii="Times New Roman" w:cs="Times New Roman"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cs="Times New Roman" w:hAnsiTheme="minorHAnsi"/>
              </w:rPr>
            </w:pPr>
            <w:r>
              <w:rPr>
                <w:rFonts w:ascii="Times New Roman" w:eastAsia="仿宋" w:cs="Times New Roman" w:hAnsiTheme="minorHAnsi"/>
              </w:rPr>
              <w:t>城市大型户外广告设置及建筑物、设施上张挂、张贴宣传品等审批申请表</w:t>
            </w:r>
          </w:p>
        </w:tc>
        <w:tc>
          <w:tcPr>
            <w:tcW w:w="4202" w:type="dxa"/>
            <w:vMerge w:val="continue"/>
          </w:tcPr>
          <w:p>
            <w:pPr>
              <w:jc w:val="center"/>
              <w:rPr>
                <w:rFonts w:ascii="Times New Roman" w:cs="Times New Roman"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3" w:type="dxa"/>
          </w:tcPr>
          <w:p>
            <w:pPr>
              <w:jc w:val="center"/>
              <w:rPr>
                <w:rFonts w:ascii="Times New Roman" w:cs="Times New Roman" w:hAnsiTheme="minorHAnsi"/>
              </w:rPr>
            </w:pPr>
            <w:r>
              <w:rPr>
                <w:rFonts w:ascii="Times New Roman" w:eastAsia="仿宋" w:cs="Times New Roman" w:hAnsiTheme="minorHAnsi"/>
              </w:rPr>
              <w:t>《食品经营许可证》新办申请书</w:t>
            </w:r>
          </w:p>
        </w:tc>
        <w:tc>
          <w:tcPr>
            <w:tcW w:w="4202" w:type="dxa"/>
            <w:vMerge w:val="continue"/>
          </w:tcPr>
          <w:p>
            <w:pPr>
              <w:jc w:val="center"/>
              <w:rPr>
                <w:rFonts w:ascii="Times New Roman" w:cs="Times New Roman" w:hAnsiTheme="minorHAnsi"/>
              </w:rPr>
            </w:pPr>
          </w:p>
        </w:tc>
      </w:tr>
    </w:tbl>
    <w:p>
      <w:pPr>
        <w:pStyle w:val="5"/>
        <w:numPr>
          <w:ilvl w:val="0"/>
          <w:numId w:val="0"/>
        </w:numPr>
        <w:spacing w:before="0" w:after="0" w:line="540" w:lineRule="exact"/>
        <w:rPr>
          <w:rFonts w:ascii="Times New Roman" w:hAnsi="Times New Roman" w:eastAsia="楷体"/>
          <w:b w:val="0"/>
        </w:rPr>
      </w:pPr>
      <w:bookmarkStart w:id="17" w:name="_Toc53956781"/>
      <w:r>
        <w:rPr>
          <w:rFonts w:ascii="Times New Roman" w:hAnsi="Times New Roman" w:eastAsia="楷体"/>
          <w:b w:val="0"/>
        </w:rPr>
        <w:t>6.2表单减少项</w:t>
      </w:r>
      <w:bookmarkEnd w:id="17"/>
    </w:p>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通过【字段去重融合】减表单</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170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b/>
                <w:bCs/>
              </w:rPr>
            </w:pPr>
            <w:r>
              <w:rPr>
                <w:rFonts w:ascii="Times New Roman" w:eastAsia="仿宋" w:cs="Times New Roman" w:hAnsiTheme="minorHAnsi"/>
                <w:b/>
                <w:bCs/>
              </w:rPr>
              <w:t>原始填写项</w:t>
            </w:r>
          </w:p>
        </w:tc>
        <w:tc>
          <w:tcPr>
            <w:tcW w:w="1701" w:type="dxa"/>
          </w:tcPr>
          <w:p>
            <w:pPr>
              <w:jc w:val="center"/>
              <w:rPr>
                <w:rFonts w:ascii="Times New Roman" w:eastAsia="仿宋" w:cs="Times New Roman" w:hAnsiTheme="minorHAnsi"/>
                <w:b/>
                <w:bCs/>
              </w:rPr>
            </w:pPr>
            <w:r>
              <w:rPr>
                <w:rFonts w:ascii="Times New Roman" w:eastAsia="仿宋" w:cs="Times New Roman" w:hAnsiTheme="minorHAnsi"/>
                <w:b/>
                <w:bCs/>
              </w:rPr>
              <w:t>减填写项建议</w:t>
            </w:r>
          </w:p>
        </w:tc>
        <w:tc>
          <w:tcPr>
            <w:tcW w:w="2389"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申请单位（个人）</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申请单位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单位地址（住址）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住所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经营地址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经营场所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社会信用代码（身份证号码）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法人代表</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法定代表人（负责人）</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法定代表人（主要负责人）姓名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法定代表人（负责人）姓名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法定代表人（负责人）户籍登记住址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法定代表人（负责人）固定电话</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法定代表人（负责人）移动电话</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负责人姓名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负责人身份证号码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负责人联系电话</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联系人姓名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联系人</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联系人电话（传真）</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电话</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营业面积（㎡）</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经济性质</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场所建筑面积</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接入网络IP地址</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上网方式</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终端数（台）</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职工人数（人）</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字段去重融合</w:t>
            </w:r>
          </w:p>
        </w:tc>
      </w:tr>
    </w:tbl>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通过【数据共享】减表单</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170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b/>
                <w:bCs/>
              </w:rPr>
            </w:pPr>
            <w:r>
              <w:rPr>
                <w:rFonts w:ascii="Times New Roman" w:eastAsia="仿宋" w:cs="Times New Roman" w:hAnsiTheme="minorHAnsi"/>
                <w:b/>
                <w:bCs/>
              </w:rPr>
              <w:t>原始填写项</w:t>
            </w:r>
          </w:p>
        </w:tc>
        <w:tc>
          <w:tcPr>
            <w:tcW w:w="1701" w:type="dxa"/>
          </w:tcPr>
          <w:p>
            <w:pPr>
              <w:jc w:val="center"/>
              <w:rPr>
                <w:rFonts w:ascii="Times New Roman" w:eastAsia="仿宋" w:cs="Times New Roman" w:hAnsiTheme="minorHAnsi"/>
                <w:b/>
                <w:bCs/>
              </w:rPr>
            </w:pPr>
            <w:r>
              <w:rPr>
                <w:rFonts w:ascii="Times New Roman" w:eastAsia="仿宋" w:cs="Times New Roman" w:hAnsiTheme="minorHAnsi"/>
                <w:b/>
                <w:bCs/>
              </w:rPr>
              <w:t>减填写项建议</w:t>
            </w:r>
          </w:p>
        </w:tc>
        <w:tc>
          <w:tcPr>
            <w:tcW w:w="2389"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企业名称</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统一社会信用代码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法定代表人身份证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法定代表人证件号码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联系人姓名</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7" w:type="dxa"/>
          </w:tcPr>
          <w:p>
            <w:pPr>
              <w:jc w:val="center"/>
              <w:rPr>
                <w:rFonts w:ascii="Times New Roman" w:eastAsia="仿宋" w:cs="Times New Roman" w:hAnsiTheme="minorHAnsi"/>
              </w:rPr>
            </w:pPr>
            <w:r>
              <w:rPr>
                <w:rFonts w:ascii="Times New Roman" w:eastAsia="仿宋" w:cs="Times New Roman" w:hAnsiTheme="minorHAnsi"/>
              </w:rPr>
              <w:t>联系人手机号码</w:t>
            </w:r>
          </w:p>
        </w:tc>
        <w:tc>
          <w:tcPr>
            <w:tcW w:w="1701" w:type="dxa"/>
          </w:tcPr>
          <w:p>
            <w:pPr>
              <w:jc w:val="center"/>
              <w:rPr>
                <w:rFonts w:ascii="Times New Roman" w:eastAsia="仿宋" w:cs="Times New Roman" w:hAnsiTheme="minorHAnsi"/>
              </w:rPr>
            </w:pPr>
            <w:r>
              <w:rPr>
                <w:rFonts w:ascii="Times New Roman" w:eastAsia="仿宋" w:cs="Times New Roman" w:hAnsiTheme="minorHAnsi"/>
              </w:rPr>
              <w:t>已减</w:t>
            </w:r>
          </w:p>
        </w:tc>
        <w:tc>
          <w:tcPr>
            <w:tcW w:w="2389" w:type="dxa"/>
          </w:tcPr>
          <w:p>
            <w:pPr>
              <w:jc w:val="center"/>
              <w:rPr>
                <w:rFonts w:ascii="Times New Roman" w:eastAsia="仿宋" w:cs="Times New Roman" w:hAnsiTheme="minorHAnsi"/>
              </w:rPr>
            </w:pPr>
            <w:r>
              <w:rPr>
                <w:rFonts w:ascii="Times New Roman" w:eastAsia="仿宋" w:cs="Times New Roman" w:hAnsiTheme="minorHAnsi"/>
              </w:rPr>
              <w:t>数据共享</w:t>
            </w:r>
          </w:p>
        </w:tc>
      </w:tr>
    </w:tbl>
    <w:p>
      <w:pPr>
        <w:tabs>
          <w:tab w:val="left" w:pos="312"/>
        </w:tabs>
        <w:spacing w:line="540" w:lineRule="exact"/>
        <w:outlineLvl w:val="0"/>
        <w:rPr>
          <w:rFonts w:ascii="Times New Roman" w:eastAsia="黑体" w:cs="Times New Roman"/>
          <w:sz w:val="32"/>
          <w:szCs w:val="32"/>
        </w:rPr>
      </w:pPr>
    </w:p>
    <w:p>
      <w:pPr>
        <w:tabs>
          <w:tab w:val="left" w:pos="312"/>
        </w:tabs>
        <w:spacing w:line="540" w:lineRule="exact"/>
        <w:outlineLvl w:val="0"/>
        <w:rPr>
          <w:rFonts w:ascii="Times New Roman" w:eastAsia="黑体" w:cs="Times New Roman"/>
          <w:b/>
          <w:bCs/>
          <w:sz w:val="32"/>
          <w:szCs w:val="32"/>
        </w:rPr>
      </w:pPr>
      <w:bookmarkStart w:id="18" w:name="_Toc53956782"/>
      <w:r>
        <w:rPr>
          <w:rFonts w:ascii="Times New Roman" w:eastAsia="黑体" w:cs="Times New Roman"/>
          <w:sz w:val="32"/>
          <w:szCs w:val="32"/>
        </w:rPr>
        <w:t>7.优化</w:t>
      </w:r>
      <w:r>
        <w:rPr>
          <w:rFonts w:ascii="Times New Roman" w:eastAsia="黑体" w:cs="Times New Roman"/>
          <w:bCs/>
          <w:sz w:val="32"/>
          <w:szCs w:val="32"/>
        </w:rPr>
        <w:t>材料</w:t>
      </w:r>
      <w:bookmarkEnd w:id="18"/>
    </w:p>
    <w:p>
      <w:pPr>
        <w:pStyle w:val="5"/>
        <w:numPr>
          <w:ilvl w:val="0"/>
          <w:numId w:val="0"/>
        </w:numPr>
        <w:spacing w:before="0" w:after="0" w:line="540" w:lineRule="exact"/>
        <w:rPr>
          <w:rFonts w:ascii="Times New Roman" w:hAnsi="Times New Roman" w:eastAsia="楷体"/>
          <w:b w:val="0"/>
        </w:rPr>
      </w:pPr>
      <w:bookmarkStart w:id="19" w:name="_Toc53956783"/>
      <w:bookmarkStart w:id="20" w:name="_Toc53956586"/>
      <w:r>
        <w:rPr>
          <w:rFonts w:ascii="Times New Roman" w:hAnsi="Times New Roman" w:eastAsia="楷体"/>
          <w:b w:val="0"/>
        </w:rPr>
        <w:t>7.1优化后材料</w:t>
      </w:r>
      <w:bookmarkEnd w:id="19"/>
    </w:p>
    <w:p>
      <w:pPr>
        <w:spacing w:line="540" w:lineRule="exact"/>
        <w:ind w:firstLine="640"/>
        <w:outlineLvl w:val="1"/>
        <w:rPr>
          <w:rFonts w:ascii="Times New Roman" w:eastAsia="仿宋" w:cs="Times New Roman"/>
          <w:bCs/>
          <w:sz w:val="32"/>
          <w:szCs w:val="32"/>
        </w:rPr>
      </w:pPr>
      <w:bookmarkStart w:id="21" w:name="_Toc53956784"/>
      <w:r>
        <w:rPr>
          <w:rFonts w:ascii="Times New Roman" w:eastAsia="仿宋" w:cs="Times New Roman"/>
          <w:bCs/>
          <w:sz w:val="32"/>
          <w:szCs w:val="32"/>
        </w:rPr>
        <w:t>原办理材料最多需要76份，经过对不同事项材料的去重、对不需要的材料删减、数据共享和网络核验，现办理材料最多只需47份</w:t>
      </w:r>
      <w:r>
        <w:rPr>
          <w:rFonts w:hint="eastAsia" w:ascii="Times New Roman" w:eastAsia="仿宋" w:cs="Times New Roman"/>
          <w:bCs/>
          <w:sz w:val="32"/>
          <w:szCs w:val="32"/>
        </w:rPr>
        <w:t>。各</w:t>
      </w:r>
      <w:r>
        <w:rPr>
          <w:rFonts w:ascii="Times New Roman" w:eastAsia="仿宋" w:cs="Times New Roman"/>
          <w:bCs/>
          <w:sz w:val="32"/>
          <w:szCs w:val="32"/>
        </w:rPr>
        <w:t>市</w:t>
      </w:r>
      <w:r>
        <w:rPr>
          <w:rFonts w:hint="eastAsia" w:ascii="Times New Roman" w:eastAsia="仿宋" w:cs="Times New Roman"/>
          <w:bCs/>
          <w:sz w:val="32"/>
          <w:szCs w:val="32"/>
        </w:rPr>
        <w:t>（州）在推广</w:t>
      </w:r>
      <w:r>
        <w:rPr>
          <w:rFonts w:ascii="Times New Roman" w:eastAsia="仿宋" w:cs="Times New Roman"/>
          <w:bCs/>
          <w:sz w:val="32"/>
          <w:szCs w:val="32"/>
        </w:rPr>
        <w:t>过程中</w:t>
      </w:r>
      <w:r>
        <w:rPr>
          <w:rFonts w:hint="eastAsia" w:ascii="Times New Roman" w:eastAsia="仿宋" w:cs="Times New Roman"/>
          <w:bCs/>
          <w:sz w:val="32"/>
          <w:szCs w:val="32"/>
        </w:rPr>
        <w:t>可</w:t>
      </w:r>
      <w:r>
        <w:rPr>
          <w:rFonts w:ascii="Times New Roman" w:eastAsia="仿宋" w:cs="Times New Roman"/>
          <w:bCs/>
          <w:sz w:val="32"/>
          <w:szCs w:val="32"/>
        </w:rPr>
        <w:t>根据当地实际</w:t>
      </w:r>
      <w:r>
        <w:rPr>
          <w:rFonts w:hint="eastAsia" w:ascii="Times New Roman" w:eastAsia="仿宋" w:cs="Times New Roman"/>
          <w:bCs/>
          <w:sz w:val="32"/>
          <w:szCs w:val="32"/>
        </w:rPr>
        <w:t>情况</w:t>
      </w:r>
      <w:r>
        <w:rPr>
          <w:rFonts w:ascii="Times New Roman" w:eastAsia="仿宋" w:cs="Times New Roman"/>
          <w:bCs/>
          <w:sz w:val="32"/>
          <w:szCs w:val="32"/>
        </w:rPr>
        <w:t>，</w:t>
      </w:r>
      <w:r>
        <w:rPr>
          <w:rFonts w:hint="eastAsia" w:ascii="Times New Roman" w:eastAsia="仿宋" w:cs="Times New Roman"/>
          <w:bCs/>
          <w:sz w:val="32"/>
          <w:szCs w:val="32"/>
        </w:rPr>
        <w:t>进一步优化所需</w:t>
      </w:r>
      <w:r>
        <w:rPr>
          <w:rFonts w:ascii="Times New Roman" w:eastAsia="仿宋" w:cs="Times New Roman"/>
          <w:bCs/>
          <w:sz w:val="32"/>
          <w:szCs w:val="32"/>
        </w:rPr>
        <w:t>材料，</w:t>
      </w:r>
      <w:r>
        <w:rPr>
          <w:rFonts w:hint="eastAsia" w:ascii="Times New Roman" w:eastAsia="仿宋" w:cs="Times New Roman"/>
          <w:bCs/>
          <w:sz w:val="32"/>
          <w:szCs w:val="32"/>
        </w:rPr>
        <w:t>现办理</w:t>
      </w:r>
      <w:r>
        <w:rPr>
          <w:rFonts w:ascii="Times New Roman" w:eastAsia="仿宋" w:cs="Times New Roman"/>
          <w:bCs/>
          <w:sz w:val="32"/>
          <w:szCs w:val="32"/>
        </w:rPr>
        <w:t>材料清单见下表。</w:t>
      </w:r>
      <w:bookmarkEnd w:id="20"/>
      <w:bookmarkEnd w:id="21"/>
    </w:p>
    <w:p>
      <w:pPr>
        <w:rPr>
          <w:rFonts w:ascii="Times New Roman" w:cs="Times New Roman"/>
        </w:rPr>
      </w:pPr>
      <w:r>
        <w:rPr>
          <w:rFonts w:ascii="Times New Roman" w:cs="Times New Roman"/>
        </w:rPr>
        <w:drawing>
          <wp:inline distT="0" distB="0" distL="0" distR="0">
            <wp:extent cx="5362575" cy="7124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68788" cy="7132955"/>
                    </a:xfrm>
                    <a:prstGeom prst="rect">
                      <a:avLst/>
                    </a:prstGeom>
                    <a:noFill/>
                    <a:ln>
                      <a:noFill/>
                    </a:ln>
                  </pic:spPr>
                </pic:pic>
              </a:graphicData>
            </a:graphic>
          </wp:inline>
        </w:drawing>
      </w:r>
      <w:r>
        <w:rPr>
          <w:rFonts w:ascii="Times New Roman" w:cs="Times New Roman"/>
        </w:rPr>
        <w:drawing>
          <wp:inline distT="0" distB="0" distL="0" distR="0">
            <wp:extent cx="5324475" cy="76485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26685" cy="7651750"/>
                    </a:xfrm>
                    <a:prstGeom prst="rect">
                      <a:avLst/>
                    </a:prstGeom>
                    <a:noFill/>
                    <a:ln>
                      <a:noFill/>
                    </a:ln>
                  </pic:spPr>
                </pic:pic>
              </a:graphicData>
            </a:graphic>
          </wp:inline>
        </w:drawing>
      </w:r>
    </w:p>
    <w:p>
      <w:pPr>
        <w:ind w:firstLine="562"/>
        <w:rPr>
          <w:rFonts w:ascii="Times New Roman" w:eastAsia="仿宋" w:cs="Times New Roman"/>
          <w:b/>
          <w:bCs/>
          <w:sz w:val="28"/>
          <w:szCs w:val="28"/>
        </w:rPr>
      </w:pPr>
    </w:p>
    <w:p>
      <w:pPr>
        <w:pStyle w:val="5"/>
        <w:numPr>
          <w:ilvl w:val="0"/>
          <w:numId w:val="0"/>
        </w:numPr>
        <w:spacing w:before="0" w:after="0" w:line="540" w:lineRule="exact"/>
        <w:rPr>
          <w:rFonts w:ascii="Times New Roman" w:hAnsi="Times New Roman" w:eastAsia="楷体"/>
          <w:b w:val="0"/>
        </w:rPr>
      </w:pPr>
      <w:bookmarkStart w:id="22" w:name="_Toc53956785"/>
      <w:r>
        <w:rPr>
          <w:rFonts w:ascii="Times New Roman" w:hAnsi="Times New Roman" w:eastAsia="楷体"/>
          <w:b w:val="0"/>
        </w:rPr>
        <w:t>7.2表单减少项</w:t>
      </w:r>
      <w:bookmarkEnd w:id="22"/>
    </w:p>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通过【电子证照已归集或拟归集】减材料，减2。</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9"/>
        <w:gridCol w:w="1440"/>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Pr>
          <w:p>
            <w:pPr>
              <w:jc w:val="center"/>
              <w:rPr>
                <w:rFonts w:ascii="Times New Roman" w:eastAsia="仿宋" w:cs="Times New Roman" w:hAnsiTheme="minorHAnsi"/>
                <w:b/>
                <w:bCs/>
              </w:rPr>
            </w:pPr>
            <w:r>
              <w:rPr>
                <w:rFonts w:ascii="Times New Roman" w:eastAsia="仿宋" w:cs="Times New Roman" w:hAnsiTheme="minorHAnsi"/>
                <w:b/>
                <w:bCs/>
              </w:rPr>
              <w:t>原始材料名称</w:t>
            </w:r>
          </w:p>
        </w:tc>
        <w:tc>
          <w:tcPr>
            <w:tcW w:w="1440" w:type="dxa"/>
          </w:tcPr>
          <w:p>
            <w:pPr>
              <w:jc w:val="center"/>
              <w:rPr>
                <w:rFonts w:ascii="Times New Roman" w:eastAsia="仿宋" w:cs="Times New Roman" w:hAnsiTheme="minorHAnsi"/>
                <w:b/>
                <w:bCs/>
              </w:rPr>
            </w:pPr>
            <w:r>
              <w:rPr>
                <w:rFonts w:ascii="Times New Roman" w:eastAsia="仿宋" w:cs="Times New Roman" w:hAnsiTheme="minorHAnsi"/>
                <w:b/>
                <w:bCs/>
              </w:rPr>
              <w:t>减材料建议</w:t>
            </w:r>
          </w:p>
        </w:tc>
        <w:tc>
          <w:tcPr>
            <w:tcW w:w="2938"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营业执照或者工商行政管理机关出具的企业名称预先核准通知书</w:t>
            </w:r>
          </w:p>
        </w:tc>
        <w:tc>
          <w:tcPr>
            <w:tcW w:w="1440" w:type="dxa"/>
            <w:vAlign w:val="center"/>
          </w:tcPr>
          <w:p>
            <w:pPr>
              <w:jc w:val="center"/>
              <w:rPr>
                <w:rFonts w:ascii="Times New Roman" w:eastAsia="仿宋" w:cs="Times New Roman" w:hAnsiTheme="minorHAnsi"/>
              </w:rPr>
            </w:pPr>
            <w:r>
              <w:rPr>
                <w:rFonts w:ascii="Times New Roman" w:eastAsia="仿宋" w:cs="Times New Roman" w:hAnsiTheme="minorHAnsi"/>
              </w:rPr>
              <w:t>建议减</w:t>
            </w:r>
          </w:p>
        </w:tc>
        <w:tc>
          <w:tcPr>
            <w:tcW w:w="2938" w:type="dxa"/>
            <w:vAlign w:val="center"/>
          </w:tcPr>
          <w:p>
            <w:pPr>
              <w:jc w:val="center"/>
              <w:rPr>
                <w:rFonts w:ascii="Times New Roman" w:eastAsia="仿宋" w:cs="Times New Roman" w:hAnsiTheme="minorHAnsi"/>
              </w:rPr>
            </w:pPr>
            <w:r>
              <w:rPr>
                <w:rFonts w:ascii="Times New Roman" w:eastAsia="仿宋" w:cs="Times New Roman" w:hAnsiTheme="minorHAnsi"/>
              </w:rPr>
              <w:t>电子证照已归集或拟归集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法人身份证</w:t>
            </w:r>
          </w:p>
        </w:tc>
        <w:tc>
          <w:tcPr>
            <w:tcW w:w="1440" w:type="dxa"/>
            <w:vAlign w:val="center"/>
          </w:tcPr>
          <w:p>
            <w:pPr>
              <w:jc w:val="center"/>
              <w:rPr>
                <w:rFonts w:ascii="Times New Roman" w:eastAsia="仿宋" w:cs="Times New Roman" w:hAnsiTheme="minorHAnsi"/>
              </w:rPr>
            </w:pPr>
            <w:r>
              <w:rPr>
                <w:rFonts w:ascii="Times New Roman" w:eastAsia="仿宋" w:cs="Times New Roman" w:hAnsiTheme="minorHAnsi"/>
              </w:rPr>
              <w:t>建议减</w:t>
            </w:r>
          </w:p>
        </w:tc>
        <w:tc>
          <w:tcPr>
            <w:tcW w:w="2938" w:type="dxa"/>
            <w:vAlign w:val="center"/>
          </w:tcPr>
          <w:p>
            <w:pPr>
              <w:jc w:val="center"/>
              <w:rPr>
                <w:rFonts w:ascii="Times New Roman" w:eastAsia="仿宋" w:cs="Times New Roman" w:hAnsiTheme="minorHAnsi"/>
              </w:rPr>
            </w:pPr>
            <w:r>
              <w:rPr>
                <w:rFonts w:ascii="Times New Roman" w:eastAsia="仿宋" w:cs="Times New Roman" w:hAnsiTheme="minorHAnsi"/>
              </w:rPr>
              <w:t>电子证照已归集或拟归集</w:t>
            </w:r>
          </w:p>
        </w:tc>
      </w:tr>
    </w:tbl>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通过【电子表单】减材料，减5。</w:t>
      </w:r>
    </w:p>
    <w:tbl>
      <w:tblPr>
        <w:tblStyle w:val="10"/>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177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684" w:type="dxa"/>
          </w:tcPr>
          <w:p>
            <w:pPr>
              <w:jc w:val="center"/>
              <w:rPr>
                <w:rFonts w:ascii="Times New Roman" w:eastAsia="仿宋" w:cs="Times New Roman" w:hAnsiTheme="minorHAnsi"/>
                <w:b/>
                <w:bCs/>
              </w:rPr>
            </w:pPr>
            <w:r>
              <w:rPr>
                <w:rFonts w:ascii="Times New Roman" w:eastAsia="仿宋" w:cs="Times New Roman" w:hAnsiTheme="minorHAnsi"/>
                <w:b/>
                <w:bCs/>
              </w:rPr>
              <w:t>原始材料名称</w:t>
            </w:r>
          </w:p>
        </w:tc>
        <w:tc>
          <w:tcPr>
            <w:tcW w:w="1771" w:type="dxa"/>
          </w:tcPr>
          <w:p>
            <w:pPr>
              <w:jc w:val="center"/>
              <w:rPr>
                <w:rFonts w:ascii="Times New Roman" w:eastAsia="仿宋" w:cs="Times New Roman" w:hAnsiTheme="minorHAnsi"/>
                <w:b/>
                <w:bCs/>
              </w:rPr>
            </w:pPr>
            <w:r>
              <w:rPr>
                <w:rFonts w:ascii="Times New Roman" w:eastAsia="仿宋" w:cs="Times New Roman" w:hAnsiTheme="minorHAnsi"/>
                <w:b/>
                <w:bCs/>
              </w:rPr>
              <w:t>减材料建议</w:t>
            </w:r>
          </w:p>
        </w:tc>
        <w:tc>
          <w:tcPr>
            <w:tcW w:w="2566"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84" w:type="dxa"/>
            <w:vAlign w:val="center"/>
          </w:tcPr>
          <w:p>
            <w:pPr>
              <w:jc w:val="center"/>
              <w:rPr>
                <w:rFonts w:ascii="Times New Roman" w:eastAsia="仿宋" w:cs="Times New Roman" w:hAnsiTheme="minorHAnsi"/>
              </w:rPr>
            </w:pPr>
            <w:r>
              <w:rPr>
                <w:rFonts w:ascii="Times New Roman" w:eastAsia="仿宋" w:cs="Times New Roman" w:hAnsiTheme="minorHAnsi"/>
              </w:rPr>
              <w:t>消防安全检查申报表</w:t>
            </w:r>
          </w:p>
        </w:tc>
        <w:tc>
          <w:tcPr>
            <w:tcW w:w="1771"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566" w:type="dxa"/>
            <w:vAlign w:val="center"/>
          </w:tcPr>
          <w:p>
            <w:pPr>
              <w:jc w:val="center"/>
              <w:rPr>
                <w:rFonts w:ascii="Times New Roman" w:eastAsia="仿宋" w:cs="Times New Roman" w:hAnsiTheme="minorHAnsi"/>
              </w:rPr>
            </w:pPr>
            <w:r>
              <w:rPr>
                <w:rFonts w:ascii="Times New Roman" w:eastAsia="仿宋" w:cs="Times New Roman" w:hAnsiTheme="minorHAnsi"/>
              </w:rPr>
              <w:t>电子表单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84" w:type="dxa"/>
            <w:vAlign w:val="center"/>
          </w:tcPr>
          <w:p>
            <w:pPr>
              <w:jc w:val="center"/>
              <w:rPr>
                <w:rFonts w:ascii="Times New Roman" w:eastAsia="仿宋" w:cs="Times New Roman" w:hAnsiTheme="minorHAnsi"/>
              </w:rPr>
            </w:pPr>
            <w:r>
              <w:rPr>
                <w:rFonts w:ascii="Times New Roman" w:eastAsia="仿宋" w:cs="Times New Roman" w:hAnsiTheme="minorHAnsi"/>
              </w:rPr>
              <w:t>互联网上网服务营业场所信息安全审核申请登记表</w:t>
            </w:r>
          </w:p>
        </w:tc>
        <w:tc>
          <w:tcPr>
            <w:tcW w:w="1771"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566" w:type="dxa"/>
            <w:vAlign w:val="center"/>
          </w:tcPr>
          <w:p>
            <w:pPr>
              <w:jc w:val="center"/>
              <w:rPr>
                <w:rFonts w:ascii="Times New Roman" w:eastAsia="仿宋" w:cs="Times New Roman" w:hAnsiTheme="minorHAnsi"/>
              </w:rPr>
            </w:pPr>
            <w:r>
              <w:rPr>
                <w:rFonts w:ascii="Times New Roman" w:eastAsia="仿宋" w:cs="Times New Roman" w:hAnsiTheme="minorHAnsi"/>
              </w:rPr>
              <w:t>电子表单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684" w:type="dxa"/>
            <w:vAlign w:val="center"/>
          </w:tcPr>
          <w:p>
            <w:pPr>
              <w:jc w:val="center"/>
              <w:rPr>
                <w:rFonts w:ascii="Times New Roman" w:eastAsia="仿宋" w:cs="Times New Roman" w:hAnsiTheme="minorHAnsi"/>
              </w:rPr>
            </w:pPr>
            <w:r>
              <w:rPr>
                <w:rFonts w:ascii="Times New Roman" w:eastAsia="仿宋" w:cs="Times New Roman" w:hAnsiTheme="minorHAnsi"/>
              </w:rPr>
              <w:t>互联网上网服务营业场所经营单位设立申请登记表（筹建）</w:t>
            </w:r>
          </w:p>
        </w:tc>
        <w:tc>
          <w:tcPr>
            <w:tcW w:w="1771"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566" w:type="dxa"/>
            <w:vAlign w:val="center"/>
          </w:tcPr>
          <w:p>
            <w:pPr>
              <w:jc w:val="center"/>
              <w:rPr>
                <w:rFonts w:ascii="Times New Roman" w:eastAsia="仿宋" w:cs="Times New Roman" w:hAnsiTheme="minorHAnsi"/>
              </w:rPr>
            </w:pPr>
            <w:r>
              <w:rPr>
                <w:rFonts w:ascii="Times New Roman" w:eastAsia="仿宋" w:cs="Times New Roman" w:hAnsiTheme="minorHAnsi"/>
              </w:rPr>
              <w:t>电子表单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684" w:type="dxa"/>
            <w:vAlign w:val="center"/>
          </w:tcPr>
          <w:p>
            <w:pPr>
              <w:jc w:val="center"/>
              <w:rPr>
                <w:rFonts w:ascii="Times New Roman" w:eastAsia="仿宋" w:cs="Times New Roman" w:hAnsiTheme="minorHAnsi"/>
              </w:rPr>
            </w:pPr>
            <w:r>
              <w:rPr>
                <w:rFonts w:ascii="Times New Roman" w:eastAsia="仿宋" w:cs="Times New Roman" w:hAnsiTheme="minorHAnsi"/>
              </w:rPr>
              <w:t>城市大型户外广告设置及建筑物、设施上张挂、张贴宣传品等审批申请表</w:t>
            </w:r>
          </w:p>
        </w:tc>
        <w:tc>
          <w:tcPr>
            <w:tcW w:w="1771"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566" w:type="dxa"/>
            <w:vAlign w:val="center"/>
          </w:tcPr>
          <w:p>
            <w:pPr>
              <w:jc w:val="center"/>
              <w:rPr>
                <w:rFonts w:ascii="Times New Roman" w:eastAsia="仿宋" w:cs="Times New Roman" w:hAnsiTheme="minorHAnsi"/>
              </w:rPr>
            </w:pPr>
            <w:r>
              <w:rPr>
                <w:rFonts w:ascii="Times New Roman" w:eastAsia="仿宋" w:cs="Times New Roman" w:hAnsiTheme="minorHAnsi"/>
              </w:rPr>
              <w:t>电子表单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684" w:type="dxa"/>
            <w:vAlign w:val="center"/>
          </w:tcPr>
          <w:p>
            <w:pPr>
              <w:jc w:val="center"/>
              <w:rPr>
                <w:rFonts w:ascii="Times New Roman" w:eastAsia="仿宋" w:cs="Times New Roman" w:hAnsiTheme="minorHAnsi"/>
              </w:rPr>
            </w:pPr>
            <w:r>
              <w:rPr>
                <w:rFonts w:ascii="Times New Roman" w:eastAsia="仿宋" w:cs="Times New Roman" w:hAnsiTheme="minorHAnsi"/>
              </w:rPr>
              <w:t>《食品经营许可证》新办申请书</w:t>
            </w:r>
          </w:p>
        </w:tc>
        <w:tc>
          <w:tcPr>
            <w:tcW w:w="1771"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566" w:type="dxa"/>
            <w:vAlign w:val="center"/>
          </w:tcPr>
          <w:p>
            <w:pPr>
              <w:jc w:val="center"/>
              <w:rPr>
                <w:rFonts w:ascii="Times New Roman" w:eastAsia="仿宋" w:cs="Times New Roman" w:hAnsiTheme="minorHAnsi"/>
              </w:rPr>
            </w:pPr>
            <w:r>
              <w:rPr>
                <w:rFonts w:ascii="Times New Roman" w:eastAsia="仿宋" w:cs="Times New Roman" w:hAnsiTheme="minorHAnsi"/>
              </w:rPr>
              <w:t>电子表单</w:t>
            </w:r>
          </w:p>
        </w:tc>
      </w:tr>
    </w:tbl>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通过【数据共享或网络核验】减材料，减2。</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9"/>
        <w:gridCol w:w="1668"/>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Pr>
          <w:p>
            <w:pPr>
              <w:jc w:val="center"/>
              <w:rPr>
                <w:rFonts w:ascii="Times New Roman" w:eastAsia="仿宋" w:cs="Times New Roman" w:hAnsiTheme="minorHAnsi"/>
                <w:b/>
                <w:bCs/>
              </w:rPr>
            </w:pPr>
            <w:r>
              <w:rPr>
                <w:rFonts w:ascii="Times New Roman" w:eastAsia="仿宋" w:cs="Times New Roman" w:hAnsiTheme="minorHAnsi"/>
                <w:b/>
                <w:bCs/>
              </w:rPr>
              <w:t>原始材料名称</w:t>
            </w:r>
          </w:p>
        </w:tc>
        <w:tc>
          <w:tcPr>
            <w:tcW w:w="1668" w:type="dxa"/>
          </w:tcPr>
          <w:p>
            <w:pPr>
              <w:jc w:val="center"/>
              <w:rPr>
                <w:rFonts w:ascii="Times New Roman" w:eastAsia="仿宋" w:cs="Times New Roman" w:hAnsiTheme="minorHAnsi"/>
                <w:b/>
                <w:bCs/>
              </w:rPr>
            </w:pPr>
            <w:r>
              <w:rPr>
                <w:rFonts w:ascii="Times New Roman" w:eastAsia="仿宋" w:cs="Times New Roman" w:hAnsiTheme="minorHAnsi"/>
                <w:b/>
                <w:bCs/>
              </w:rPr>
              <w:t>减材料建议</w:t>
            </w:r>
          </w:p>
        </w:tc>
        <w:tc>
          <w:tcPr>
            <w:tcW w:w="2710"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自动消防系统操作人员取得的消防行业特有工种职业资格证书</w:t>
            </w:r>
          </w:p>
        </w:tc>
        <w:tc>
          <w:tcPr>
            <w:tcW w:w="1668" w:type="dxa"/>
            <w:vAlign w:val="center"/>
          </w:tcPr>
          <w:p>
            <w:pPr>
              <w:jc w:val="center"/>
              <w:rPr>
                <w:rFonts w:ascii="Times New Roman" w:eastAsia="仿宋" w:cs="Times New Roman" w:hAnsiTheme="minorHAnsi"/>
              </w:rPr>
            </w:pPr>
            <w:r>
              <w:rPr>
                <w:rFonts w:ascii="Times New Roman" w:eastAsia="仿宋" w:cs="Times New Roman" w:hAnsiTheme="minorHAnsi"/>
              </w:rPr>
              <w:t>建议减</w:t>
            </w:r>
          </w:p>
        </w:tc>
        <w:tc>
          <w:tcPr>
            <w:tcW w:w="2710" w:type="dxa"/>
            <w:vAlign w:val="center"/>
          </w:tcPr>
          <w:p>
            <w:pPr>
              <w:jc w:val="center"/>
              <w:rPr>
                <w:rFonts w:ascii="Times New Roman" w:eastAsia="仿宋" w:cs="Times New Roman" w:hAnsiTheme="minorHAnsi"/>
              </w:rPr>
            </w:pPr>
            <w:r>
              <w:rPr>
                <w:rFonts w:ascii="Times New Roman" w:eastAsia="仿宋" w:cs="Times New Roman" w:hAnsiTheme="minorHAnsi"/>
              </w:rPr>
              <w:t>数据共享或网络核验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安全管理人员信息网络安全培训合格证书</w:t>
            </w:r>
          </w:p>
        </w:tc>
        <w:tc>
          <w:tcPr>
            <w:tcW w:w="1668" w:type="dxa"/>
            <w:vAlign w:val="center"/>
          </w:tcPr>
          <w:p>
            <w:pPr>
              <w:jc w:val="center"/>
              <w:rPr>
                <w:rFonts w:ascii="Times New Roman" w:eastAsia="仿宋" w:cs="Times New Roman" w:hAnsiTheme="minorHAnsi"/>
              </w:rPr>
            </w:pPr>
            <w:r>
              <w:rPr>
                <w:rFonts w:ascii="Times New Roman" w:eastAsia="仿宋" w:cs="Times New Roman" w:hAnsiTheme="minorHAnsi"/>
              </w:rPr>
              <w:t>建议减</w:t>
            </w:r>
          </w:p>
        </w:tc>
        <w:tc>
          <w:tcPr>
            <w:tcW w:w="2710" w:type="dxa"/>
            <w:vAlign w:val="center"/>
          </w:tcPr>
          <w:p>
            <w:pPr>
              <w:jc w:val="center"/>
              <w:rPr>
                <w:rFonts w:ascii="Times New Roman" w:eastAsia="仿宋" w:cs="Times New Roman" w:hAnsiTheme="minorHAnsi"/>
              </w:rPr>
            </w:pPr>
            <w:r>
              <w:rPr>
                <w:rFonts w:ascii="Times New Roman" w:eastAsia="仿宋" w:cs="Times New Roman" w:hAnsiTheme="minorHAnsi"/>
              </w:rPr>
              <w:t>数据共享或网络核验</w:t>
            </w:r>
          </w:p>
        </w:tc>
      </w:tr>
    </w:tbl>
    <w:p>
      <w:pPr>
        <w:spacing w:line="540" w:lineRule="exact"/>
        <w:ind w:firstLine="560"/>
        <w:rPr>
          <w:rFonts w:ascii="Times New Roman" w:eastAsia="仿宋" w:cs="Times New Roman"/>
          <w:bCs/>
          <w:sz w:val="28"/>
          <w:szCs w:val="28"/>
        </w:rPr>
      </w:pPr>
      <w:r>
        <w:rPr>
          <w:rFonts w:ascii="Times New Roman" w:eastAsia="仿宋" w:cs="Times New Roman"/>
          <w:bCs/>
          <w:sz w:val="28"/>
          <w:szCs w:val="28"/>
        </w:rPr>
        <w:t>通过【材料融合】去重减材料，减4。</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9"/>
        <w:gridCol w:w="169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Pr>
          <w:p>
            <w:pPr>
              <w:jc w:val="center"/>
              <w:rPr>
                <w:rFonts w:ascii="Times New Roman" w:eastAsia="仿宋" w:cs="Times New Roman" w:hAnsiTheme="minorHAnsi"/>
                <w:b/>
                <w:bCs/>
              </w:rPr>
            </w:pPr>
            <w:r>
              <w:rPr>
                <w:rFonts w:ascii="Times New Roman" w:eastAsia="仿宋" w:cs="Times New Roman" w:hAnsiTheme="minorHAnsi"/>
                <w:b/>
                <w:bCs/>
              </w:rPr>
              <w:t>原始材料名称</w:t>
            </w:r>
          </w:p>
        </w:tc>
        <w:tc>
          <w:tcPr>
            <w:tcW w:w="1692" w:type="dxa"/>
          </w:tcPr>
          <w:p>
            <w:pPr>
              <w:jc w:val="center"/>
              <w:rPr>
                <w:rFonts w:ascii="Times New Roman" w:eastAsia="仿宋" w:cs="Times New Roman" w:hAnsiTheme="minorHAnsi"/>
                <w:b/>
                <w:bCs/>
              </w:rPr>
            </w:pPr>
            <w:r>
              <w:rPr>
                <w:rFonts w:ascii="Times New Roman" w:eastAsia="仿宋" w:cs="Times New Roman" w:hAnsiTheme="minorHAnsi"/>
                <w:b/>
                <w:bCs/>
              </w:rPr>
              <w:t>减材料建议</w:t>
            </w:r>
          </w:p>
        </w:tc>
        <w:tc>
          <w:tcPr>
            <w:tcW w:w="2686" w:type="dxa"/>
          </w:tcPr>
          <w:p>
            <w:pPr>
              <w:jc w:val="center"/>
              <w:rPr>
                <w:rFonts w:ascii="Times New Roman" w:eastAsia="仿宋" w:cs="Times New Roman" w:hAnsiTheme="minorHAnsi"/>
                <w:b/>
                <w:bCs/>
              </w:rPr>
            </w:pPr>
            <w:r>
              <w:rPr>
                <w:rFonts w:ascii="Times New Roman" w:eastAsia="仿宋" w:cs="Times New Roman" w:hAnsiTheme="minorHAnsi"/>
                <w:b/>
                <w:bCs/>
              </w:rPr>
              <w:t>减的方式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房屋租赁合同复印件或房产证明</w:t>
            </w:r>
          </w:p>
        </w:tc>
        <w:tc>
          <w:tcPr>
            <w:tcW w:w="1692"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686" w:type="dxa"/>
            <w:vAlign w:val="center"/>
          </w:tcPr>
          <w:p>
            <w:pPr>
              <w:jc w:val="center"/>
              <w:rPr>
                <w:rFonts w:ascii="Times New Roman" w:eastAsia="仿宋" w:cs="Times New Roman" w:hAnsiTheme="minorHAnsi"/>
              </w:rPr>
            </w:pPr>
            <w:r>
              <w:rPr>
                <w:rFonts w:ascii="Times New Roman" w:eastAsia="仿宋" w:cs="Times New Roman" w:hAnsiTheme="minorHAnsi"/>
              </w:rPr>
              <w:t>材料去重融合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消防部门出具的消防安全符合规定的证明文件</w:t>
            </w:r>
          </w:p>
        </w:tc>
        <w:tc>
          <w:tcPr>
            <w:tcW w:w="1692"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686" w:type="dxa"/>
            <w:vAlign w:val="center"/>
          </w:tcPr>
          <w:p>
            <w:pPr>
              <w:jc w:val="center"/>
              <w:rPr>
                <w:rFonts w:ascii="Times New Roman" w:eastAsia="仿宋" w:cs="Times New Roman" w:hAnsiTheme="minorHAnsi"/>
              </w:rPr>
            </w:pPr>
            <w:r>
              <w:rPr>
                <w:rFonts w:ascii="Times New Roman" w:eastAsia="仿宋" w:cs="Times New Roman" w:hAnsiTheme="minorHAnsi"/>
              </w:rPr>
              <w:t>材料去重融合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法定代表人或者主要负责人的身份证明材料</w:t>
            </w:r>
          </w:p>
        </w:tc>
        <w:tc>
          <w:tcPr>
            <w:tcW w:w="1692"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686" w:type="dxa"/>
            <w:vAlign w:val="center"/>
          </w:tcPr>
          <w:p>
            <w:pPr>
              <w:jc w:val="center"/>
              <w:rPr>
                <w:rFonts w:ascii="Times New Roman" w:eastAsia="仿宋" w:cs="Times New Roman" w:hAnsiTheme="minorHAnsi"/>
              </w:rPr>
            </w:pPr>
            <w:r>
              <w:rPr>
                <w:rFonts w:ascii="Times New Roman" w:eastAsia="仿宋" w:cs="Times New Roman" w:hAnsiTheme="minorHAnsi"/>
              </w:rPr>
              <w:t>材料去重融合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vAlign w:val="center"/>
          </w:tcPr>
          <w:p>
            <w:pPr>
              <w:jc w:val="center"/>
              <w:rPr>
                <w:rFonts w:ascii="Times New Roman" w:eastAsia="仿宋" w:cs="Times New Roman" w:hAnsiTheme="minorHAnsi"/>
              </w:rPr>
            </w:pPr>
            <w:r>
              <w:rPr>
                <w:rFonts w:ascii="Times New Roman" w:eastAsia="仿宋" w:cs="Times New Roman" w:hAnsiTheme="minorHAnsi"/>
              </w:rPr>
              <w:t>营业执照</w:t>
            </w:r>
          </w:p>
        </w:tc>
        <w:tc>
          <w:tcPr>
            <w:tcW w:w="1692" w:type="dxa"/>
            <w:vAlign w:val="center"/>
          </w:tcPr>
          <w:p>
            <w:pPr>
              <w:jc w:val="center"/>
              <w:rPr>
                <w:rFonts w:ascii="Times New Roman" w:eastAsia="仿宋" w:cs="Times New Roman" w:hAnsiTheme="minorHAnsi"/>
              </w:rPr>
            </w:pPr>
            <w:r>
              <w:rPr>
                <w:rFonts w:ascii="Times New Roman" w:eastAsia="仿宋" w:cs="Times New Roman" w:hAnsiTheme="minorHAnsi"/>
              </w:rPr>
              <w:t>已减</w:t>
            </w:r>
          </w:p>
        </w:tc>
        <w:tc>
          <w:tcPr>
            <w:tcW w:w="2686" w:type="dxa"/>
            <w:vAlign w:val="center"/>
          </w:tcPr>
          <w:p>
            <w:pPr>
              <w:jc w:val="center"/>
              <w:rPr>
                <w:rFonts w:ascii="Times New Roman" w:eastAsia="仿宋" w:cs="Times New Roman" w:hAnsiTheme="minorHAnsi"/>
              </w:rPr>
            </w:pPr>
            <w:r>
              <w:rPr>
                <w:rFonts w:ascii="Times New Roman" w:eastAsia="仿宋" w:cs="Times New Roman" w:hAnsiTheme="minorHAnsi"/>
              </w:rPr>
              <w:t>材料去重融合</w:t>
            </w:r>
          </w:p>
        </w:tc>
      </w:tr>
    </w:tbl>
    <w:p>
      <w:pPr>
        <w:spacing w:line="540" w:lineRule="exact"/>
        <w:ind w:firstLine="640"/>
        <w:rPr>
          <w:rFonts w:ascii="Times New Roman" w:eastAsia="楷体" w:cs="Times New Roman"/>
          <w:bCs/>
          <w:sz w:val="28"/>
          <w:szCs w:val="30"/>
        </w:rPr>
      </w:pPr>
      <w:r>
        <w:rPr>
          <w:rFonts w:ascii="Times New Roman" w:eastAsia="楷体" w:cs="Times New Roman"/>
          <w:bCs/>
          <w:sz w:val="28"/>
          <w:szCs w:val="30"/>
        </w:rPr>
        <w:t>注：通过电子证照归集、数据共享或网络核验实现减材料的方式需相关信息纳入数据库后才能实现，目前仍需用户提供相关的材料。</w:t>
      </w:r>
      <w:bookmarkStart w:id="23" w:name="_Toc52175758"/>
    </w:p>
    <w:p>
      <w:pPr>
        <w:pStyle w:val="4"/>
        <w:numPr>
          <w:ilvl w:val="0"/>
          <w:numId w:val="0"/>
        </w:numPr>
        <w:spacing w:before="0" w:after="0" w:line="540" w:lineRule="exact"/>
        <w:rPr>
          <w:rFonts w:ascii="Times New Roman" w:hAnsi="Times New Roman" w:eastAsia="黑体"/>
          <w:b w:val="0"/>
          <w:sz w:val="32"/>
          <w:szCs w:val="32"/>
        </w:rPr>
      </w:pPr>
      <w:bookmarkStart w:id="24" w:name="_Toc53956786"/>
      <w:r>
        <w:rPr>
          <w:rFonts w:ascii="Times New Roman" w:hAnsi="Times New Roman" w:eastAsia="黑体"/>
          <w:b w:val="0"/>
          <w:sz w:val="32"/>
          <w:szCs w:val="32"/>
        </w:rPr>
        <w:t>8.所需支撑的工作</w:t>
      </w:r>
      <w:bookmarkEnd w:id="23"/>
      <w:bookmarkEnd w:id="24"/>
    </w:p>
    <w:p>
      <w:pPr>
        <w:tabs>
          <w:tab w:val="left" w:pos="982"/>
        </w:tabs>
        <w:spacing w:line="540" w:lineRule="exact"/>
        <w:ind w:firstLine="640"/>
        <w:jc w:val="left"/>
        <w:rPr>
          <w:rFonts w:ascii="Times New Roman" w:eastAsia="仿宋" w:cs="Times New Roman"/>
          <w:sz w:val="32"/>
          <w:szCs w:val="32"/>
        </w:rPr>
      </w:pPr>
      <w:r>
        <w:rPr>
          <w:rFonts w:ascii="Times New Roman" w:eastAsia="仿宋" w:cs="Times New Roman"/>
          <w:sz w:val="32"/>
          <w:szCs w:val="32"/>
        </w:rPr>
        <w:t>所需业务支撑：需要文化和旅游（行政审批）、公安、应急（消防）、</w:t>
      </w:r>
      <w:r>
        <w:rPr>
          <w:rFonts w:ascii="Times New Roman" w:eastAsia="仿宋" w:cs="Times New Roman"/>
          <w:color w:val="000000" w:themeColor="text1"/>
          <w:sz w:val="32"/>
          <w:szCs w:val="32"/>
          <w14:textFill>
            <w14:solidFill>
              <w14:schemeClr w14:val="tx1"/>
            </w14:solidFill>
          </w14:textFill>
        </w:rPr>
        <w:t>住建、市场监督管理</w:t>
      </w:r>
      <w:r>
        <w:rPr>
          <w:rFonts w:ascii="Times New Roman" w:eastAsia="仿宋" w:cs="Times New Roman"/>
          <w:sz w:val="32"/>
          <w:szCs w:val="32"/>
        </w:rPr>
        <w:t>等相关部门确认情形引导的逻辑是否合理，办事节点是否正确，涉及的办事材料是否完整，对表单相关字段的解释说明，以及需要补充的内容等，线下办理还需要文化和旅游（行政审批）部门提供办理时间、地点以及统一收办件的业务窗口。</w:t>
      </w:r>
    </w:p>
    <w:p>
      <w:pPr>
        <w:tabs>
          <w:tab w:val="left" w:pos="982"/>
        </w:tabs>
        <w:spacing w:line="540" w:lineRule="exact"/>
        <w:ind w:firstLine="640"/>
        <w:jc w:val="left"/>
        <w:rPr>
          <w:rFonts w:hint="eastAsia" w:ascii="Times New Roman" w:eastAsia="仿宋" w:cs="Times New Roman"/>
          <w:sz w:val="32"/>
          <w:szCs w:val="32"/>
        </w:rPr>
      </w:pPr>
      <w:r>
        <w:rPr>
          <w:rFonts w:ascii="Times New Roman" w:eastAsia="仿宋" w:cs="Times New Roman"/>
          <w:sz w:val="32"/>
          <w:szCs w:val="32"/>
        </w:rPr>
        <w:t>所需技术支撑：需要</w:t>
      </w:r>
      <w:r>
        <w:rPr>
          <w:rFonts w:hint="eastAsia" w:ascii="Times New Roman" w:eastAsia="仿宋" w:cs="Times New Roman"/>
          <w:sz w:val="32"/>
          <w:szCs w:val="32"/>
        </w:rPr>
        <w:t>省大数据</w:t>
      </w:r>
      <w:r>
        <w:rPr>
          <w:rFonts w:ascii="Times New Roman" w:eastAsia="仿宋" w:cs="Times New Roman"/>
          <w:sz w:val="32"/>
          <w:szCs w:val="32"/>
        </w:rPr>
        <w:t>中心给出对应的接口</w:t>
      </w:r>
      <w:r>
        <w:rPr>
          <w:rFonts w:hint="eastAsia" w:ascii="Times New Roman" w:eastAsia="仿宋" w:cs="Times New Roman"/>
          <w:sz w:val="32"/>
          <w:szCs w:val="32"/>
        </w:rPr>
        <w:t>与</w:t>
      </w:r>
      <w:r>
        <w:rPr>
          <w:rFonts w:ascii="Times New Roman" w:eastAsia="仿宋" w:cs="Times New Roman"/>
          <w:sz w:val="32"/>
          <w:szCs w:val="32"/>
        </w:rPr>
        <w:t>各业务平台进行调试对接。</w:t>
      </w:r>
      <w:r>
        <w:rPr>
          <w:rFonts w:hint="eastAsia" w:ascii="Times New Roman" w:eastAsia="仿宋" w:cs="Times New Roman"/>
          <w:sz w:val="32"/>
          <w:szCs w:val="32"/>
        </w:rPr>
        <w:t>在</w:t>
      </w:r>
      <w:r>
        <w:rPr>
          <w:rFonts w:ascii="Times New Roman" w:eastAsia="仿宋" w:cs="Times New Roman"/>
          <w:sz w:val="32"/>
          <w:szCs w:val="32"/>
        </w:rPr>
        <w:t>省政务</w:t>
      </w:r>
      <w:r>
        <w:rPr>
          <w:rFonts w:hint="eastAsia" w:ascii="Times New Roman" w:eastAsia="仿宋" w:cs="Times New Roman"/>
          <w:sz w:val="32"/>
          <w:szCs w:val="32"/>
        </w:rPr>
        <w:t>服务</w:t>
      </w:r>
      <w:r>
        <w:rPr>
          <w:rFonts w:ascii="Times New Roman" w:eastAsia="仿宋" w:cs="Times New Roman"/>
          <w:sz w:val="32"/>
          <w:szCs w:val="32"/>
        </w:rPr>
        <w:t>网和各业务平台接口调通之前，</w:t>
      </w:r>
      <w:r>
        <w:rPr>
          <w:rFonts w:hint="eastAsia" w:ascii="Times New Roman" w:eastAsia="仿宋" w:cs="Times New Roman"/>
          <w:sz w:val="32"/>
          <w:szCs w:val="32"/>
        </w:rPr>
        <w:t>各相关</w:t>
      </w:r>
      <w:r>
        <w:rPr>
          <w:rFonts w:ascii="Times New Roman" w:eastAsia="仿宋" w:cs="Times New Roman"/>
          <w:sz w:val="32"/>
          <w:szCs w:val="32"/>
        </w:rPr>
        <w:t>业务部门</w:t>
      </w:r>
      <w:r>
        <w:rPr>
          <w:rFonts w:hint="eastAsia" w:ascii="Times New Roman" w:eastAsia="仿宋" w:cs="Times New Roman"/>
          <w:sz w:val="32"/>
          <w:szCs w:val="32"/>
        </w:rPr>
        <w:t>在</w:t>
      </w:r>
      <w:r>
        <w:rPr>
          <w:rFonts w:ascii="Times New Roman" w:eastAsia="仿宋" w:cs="Times New Roman"/>
          <w:sz w:val="32"/>
          <w:szCs w:val="32"/>
        </w:rPr>
        <w:t>省政务</w:t>
      </w:r>
      <w:r>
        <w:rPr>
          <w:rFonts w:hint="eastAsia" w:ascii="Times New Roman" w:eastAsia="仿宋" w:cs="Times New Roman"/>
          <w:sz w:val="32"/>
          <w:szCs w:val="32"/>
        </w:rPr>
        <w:t>服务网一事联办</w:t>
      </w:r>
      <w:r>
        <w:rPr>
          <w:rFonts w:ascii="Times New Roman" w:eastAsia="仿宋" w:cs="Times New Roman"/>
          <w:sz w:val="32"/>
          <w:szCs w:val="32"/>
        </w:rPr>
        <w:t>专栏审批</w:t>
      </w:r>
      <w:r>
        <w:rPr>
          <w:rFonts w:hint="eastAsia" w:ascii="Times New Roman" w:eastAsia="仿宋" w:cs="Times New Roman"/>
          <w:sz w:val="32"/>
          <w:szCs w:val="32"/>
        </w:rPr>
        <w:t>完成</w:t>
      </w:r>
      <w:r>
        <w:rPr>
          <w:rFonts w:ascii="Times New Roman" w:eastAsia="仿宋" w:cs="Times New Roman"/>
          <w:sz w:val="32"/>
          <w:szCs w:val="32"/>
        </w:rPr>
        <w:t>后，</w:t>
      </w:r>
      <w:r>
        <w:rPr>
          <w:rFonts w:hint="eastAsia" w:ascii="Times New Roman" w:eastAsia="仿宋" w:cs="Times New Roman"/>
          <w:sz w:val="32"/>
          <w:szCs w:val="32"/>
        </w:rPr>
        <w:t>需要</w:t>
      </w:r>
      <w:r>
        <w:rPr>
          <w:rFonts w:ascii="Times New Roman" w:eastAsia="仿宋" w:cs="Times New Roman"/>
          <w:sz w:val="32"/>
          <w:szCs w:val="32"/>
        </w:rPr>
        <w:t>在</w:t>
      </w:r>
      <w:r>
        <w:rPr>
          <w:rFonts w:hint="eastAsia" w:ascii="Times New Roman" w:eastAsia="仿宋" w:cs="Times New Roman"/>
          <w:sz w:val="32"/>
          <w:szCs w:val="32"/>
        </w:rPr>
        <w:t>各</w:t>
      </w:r>
      <w:r>
        <w:rPr>
          <w:rFonts w:ascii="Times New Roman" w:eastAsia="仿宋" w:cs="Times New Roman"/>
          <w:sz w:val="32"/>
          <w:szCs w:val="32"/>
        </w:rPr>
        <w:t>自业务平台上录入和审批出证。</w:t>
      </w:r>
    </w:p>
    <w:p>
      <w:pPr>
        <w:pStyle w:val="4"/>
        <w:numPr>
          <w:ilvl w:val="0"/>
          <w:numId w:val="0"/>
        </w:numPr>
        <w:spacing w:before="0" w:after="0" w:line="540" w:lineRule="exact"/>
        <w:rPr>
          <w:rFonts w:ascii="Times New Roman" w:hAnsi="Times New Roman" w:eastAsia="黑体"/>
          <w:b w:val="0"/>
          <w:sz w:val="32"/>
          <w:szCs w:val="32"/>
        </w:rPr>
      </w:pPr>
      <w:bookmarkStart w:id="25" w:name="_Toc53956787"/>
      <w:r>
        <w:rPr>
          <w:rFonts w:ascii="Times New Roman" w:hAnsi="Times New Roman" w:eastAsia="黑体"/>
          <w:b w:val="0"/>
          <w:sz w:val="32"/>
          <w:szCs w:val="32"/>
        </w:rPr>
        <w:t>9.主要改革措施</w:t>
      </w:r>
      <w:bookmarkEnd w:id="25"/>
    </w:p>
    <w:p>
      <w:pPr>
        <w:pStyle w:val="5"/>
        <w:numPr>
          <w:ilvl w:val="0"/>
          <w:numId w:val="0"/>
        </w:numPr>
        <w:spacing w:before="0" w:after="0" w:line="540" w:lineRule="exact"/>
        <w:rPr>
          <w:rFonts w:ascii="Times New Roman" w:hAnsi="Times New Roman" w:eastAsia="楷体"/>
          <w:b w:val="0"/>
        </w:rPr>
      </w:pPr>
      <w:bookmarkStart w:id="26" w:name="_Toc53956788"/>
      <w:r>
        <w:rPr>
          <w:rFonts w:ascii="Times New Roman" w:hAnsi="Times New Roman" w:eastAsia="楷体"/>
          <w:b w:val="0"/>
        </w:rPr>
        <w:t>9.1业务改革措施</w:t>
      </w:r>
      <w:bookmarkEnd w:id="26"/>
    </w:p>
    <w:p>
      <w:pPr>
        <w:spacing w:line="540" w:lineRule="exact"/>
        <w:ind w:firstLine="640"/>
        <w:rPr>
          <w:rFonts w:ascii="Times New Roman" w:eastAsia="仿宋_GB2312" w:cs="Times New Roman"/>
          <w:sz w:val="32"/>
          <w:szCs w:val="32"/>
          <w:lang w:val="zh-CN"/>
        </w:rPr>
      </w:pPr>
      <w:r>
        <w:rPr>
          <w:rFonts w:ascii="Times New Roman" w:eastAsia="仿宋_GB2312" w:cs="Times New Roman"/>
          <w:sz w:val="32"/>
          <w:szCs w:val="32"/>
          <w:lang w:val="zh-CN"/>
        </w:rPr>
        <w:t>通过上述业务改革措施，以办事为目的，引导办理一件事。</w:t>
      </w:r>
    </w:p>
    <w:p>
      <w:pPr>
        <w:rPr>
          <w:rFonts w:ascii="Times New Roman" w:eastAsia="仿宋_GB2312" w:cs="Times New Roman"/>
          <w:sz w:val="32"/>
          <w:szCs w:val="32"/>
          <w:lang w:val="zh-TW"/>
        </w:rPr>
      </w:pPr>
      <w:r>
        <w:rPr>
          <w:rFonts w:ascii="Times New Roman" w:eastAsia="仿宋_GB2312" w:cs="Times New Roman"/>
          <w:sz w:val="32"/>
          <w:szCs w:val="32"/>
        </w:rPr>
        <w:drawing>
          <wp:inline distT="0" distB="0" distL="114300" distR="114300">
            <wp:extent cx="5266055" cy="2346325"/>
            <wp:effectExtent l="0" t="0" r="10795" b="1587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23" cstate="print"/>
                    <a:stretch>
                      <a:fillRect/>
                    </a:stretch>
                  </pic:blipFill>
                  <pic:spPr>
                    <a:xfrm>
                      <a:off x="0" y="0"/>
                      <a:ext cx="5266055" cy="2346325"/>
                    </a:xfrm>
                    <a:prstGeom prst="rect">
                      <a:avLst/>
                    </a:prstGeom>
                  </pic:spPr>
                </pic:pic>
              </a:graphicData>
            </a:graphic>
          </wp:inline>
        </w:drawing>
      </w:r>
    </w:p>
    <w:p>
      <w:pPr>
        <w:spacing w:line="540" w:lineRule="exact"/>
        <w:ind w:firstLine="640"/>
        <w:rPr>
          <w:rFonts w:ascii="Times New Roman" w:eastAsia="仿宋_GB2312" w:cs="Times New Roman"/>
          <w:sz w:val="32"/>
          <w:szCs w:val="32"/>
          <w:lang w:val="zh-CN"/>
        </w:rPr>
      </w:pPr>
      <w:r>
        <w:rPr>
          <w:rFonts w:ascii="Times New Roman" w:eastAsia="仿宋_GB2312" w:cs="Times New Roman"/>
          <w:sz w:val="32"/>
          <w:szCs w:val="32"/>
          <w:lang w:val="zh-CN"/>
        </w:rPr>
        <w:t>实现“多表合一、智能填报”的服务效果，实现信息预填，由“填表”向“补表”、“审表”转变。</w:t>
      </w:r>
    </w:p>
    <w:p>
      <w:pPr>
        <w:pStyle w:val="5"/>
        <w:numPr>
          <w:ilvl w:val="0"/>
          <w:numId w:val="0"/>
        </w:numPr>
        <w:spacing w:before="0" w:after="0" w:line="540" w:lineRule="exact"/>
        <w:rPr>
          <w:rFonts w:ascii="Times New Roman" w:hAnsi="Times New Roman" w:eastAsia="楷体"/>
          <w:b w:val="0"/>
        </w:rPr>
      </w:pPr>
      <w:bookmarkStart w:id="27" w:name="_Toc53956789"/>
      <w:r>
        <w:rPr>
          <w:rFonts w:ascii="Times New Roman" w:hAnsi="Times New Roman" w:eastAsia="楷体"/>
          <w:b w:val="0"/>
        </w:rPr>
        <w:t>9.2技术支撑措施</w:t>
      </w:r>
      <w:bookmarkEnd w:id="27"/>
    </w:p>
    <w:p>
      <w:pPr>
        <w:spacing w:line="540" w:lineRule="exact"/>
        <w:ind w:firstLine="640"/>
        <w:rPr>
          <w:rFonts w:ascii="Times New Roman" w:eastAsia="仿宋_GB2312" w:cs="Times New Roman"/>
          <w:sz w:val="32"/>
          <w:szCs w:val="32"/>
          <w:lang w:val="zh-CN"/>
        </w:rPr>
      </w:pPr>
      <w:r>
        <w:rPr>
          <w:rFonts w:ascii="Times New Roman" w:eastAsia="仿宋_GB2312" w:cs="Times New Roman"/>
          <w:sz w:val="32"/>
          <w:szCs w:val="32"/>
          <w:lang w:val="zh-CN"/>
        </w:rPr>
        <w:t>主题涉及事项的业务申请表单，多表融合，实现一表智能填报，拆分还原提交到“统一受理平台”。</w:t>
      </w:r>
    </w:p>
    <w:p>
      <w:pPr>
        <w:rPr>
          <w:rFonts w:ascii="Times New Roman" w:eastAsia="仿宋_GB2312" w:cs="Times New Roman"/>
          <w:sz w:val="32"/>
          <w:szCs w:val="32"/>
          <w:lang w:val="zh-CN"/>
        </w:rPr>
      </w:pPr>
      <w:r>
        <w:rPr>
          <w:rFonts w:ascii="Times New Roman" w:cs="Times New Roman"/>
        </w:rPr>
        <w:drawing>
          <wp:inline distT="0" distB="0" distL="0" distR="0">
            <wp:extent cx="5274310" cy="2535555"/>
            <wp:effectExtent l="0" t="0" r="254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stretch>
                      <a:fillRect/>
                    </a:stretch>
                  </pic:blipFill>
                  <pic:spPr>
                    <a:xfrm>
                      <a:off x="0" y="0"/>
                      <a:ext cx="5274310" cy="2535555"/>
                    </a:xfrm>
                    <a:prstGeom prst="rect">
                      <a:avLst/>
                    </a:prstGeom>
                  </pic:spPr>
                </pic:pic>
              </a:graphicData>
            </a:graphic>
          </wp:inline>
        </w:drawing>
      </w:r>
    </w:p>
    <w:p>
      <w:pPr>
        <w:pStyle w:val="4"/>
        <w:numPr>
          <w:ilvl w:val="0"/>
          <w:numId w:val="0"/>
        </w:numPr>
        <w:spacing w:before="0" w:after="0" w:line="540" w:lineRule="exact"/>
        <w:rPr>
          <w:rFonts w:ascii="Times New Roman" w:hAnsi="Times New Roman" w:eastAsia="黑体"/>
          <w:b w:val="0"/>
          <w:sz w:val="32"/>
          <w:szCs w:val="32"/>
        </w:rPr>
      </w:pPr>
      <w:bookmarkStart w:id="28" w:name="_Toc6322"/>
      <w:bookmarkStart w:id="29" w:name="_Toc53956790"/>
      <w:r>
        <w:rPr>
          <w:rFonts w:ascii="Times New Roman" w:hAnsi="Times New Roman" w:eastAsia="黑体"/>
          <w:b w:val="0"/>
          <w:sz w:val="32"/>
          <w:szCs w:val="32"/>
        </w:rPr>
        <w:t>10.“企业设立登记”与主题其他事项的集成实现流程说明</w:t>
      </w:r>
      <w:bookmarkEnd w:id="28"/>
      <w:bookmarkEnd w:id="29"/>
    </w:p>
    <w:p>
      <w:pPr>
        <w:spacing w:line="540" w:lineRule="exact"/>
        <w:ind w:firstLine="640"/>
        <w:rPr>
          <w:rFonts w:ascii="Times New Roman" w:eastAsia="仿宋" w:cs="Times New Roman"/>
          <w:sz w:val="32"/>
          <w:szCs w:val="32"/>
        </w:rPr>
      </w:pPr>
      <w:r>
        <w:rPr>
          <w:rFonts w:ascii="Times New Roman" w:eastAsia="仿宋" w:cs="Times New Roman"/>
          <w:sz w:val="32"/>
          <w:szCs w:val="32"/>
        </w:rPr>
        <w:t>企业设立登记为主题涉及的其他事项的前置条件，企业设立登记涉及的5个办理项均在省市场监督管理局“全程电子化网上登记系统”（省垂系统）中完成业务办理。目前解决方案，主题申办人（个人/企业）在“政务服务网-一事联办”主题专栏页面进行主题申报时，通过嵌入“全程电子化网上登记系统”的表单页面（嵌入式表单对接），一次性填写完成主题涉及企业设立登记事项的电子表单、材料，待办件结果信息返回给“省一事联办系统”后，会将主题涉及的其他事项中基本信息回填完整，实现“只填一张表、只提交一套材料”的目标。</w:t>
      </w:r>
    </w:p>
    <w:p>
      <w:pPr>
        <w:pStyle w:val="2"/>
        <w:ind w:left="420" w:firstLine="420"/>
        <w:rPr>
          <w:rFonts w:cs="Times New Roman"/>
        </w:rPr>
        <w:sectPr>
          <w:footerReference r:id="rId3" w:type="default"/>
          <w:footerReference r:id="rId4" w:type="even"/>
          <w:pgSz w:w="11906" w:h="16838"/>
          <w:pgMar w:top="1985" w:right="1474" w:bottom="1985" w:left="1588" w:header="851" w:footer="992" w:gutter="0"/>
          <w:cols w:space="720" w:num="1"/>
          <w:titlePg/>
          <w:docGrid w:type="lines" w:linePitch="312" w:charSpace="0"/>
        </w:sectPr>
      </w:pPr>
    </w:p>
    <w:p>
      <w:pPr>
        <w:spacing w:line="500" w:lineRule="exact"/>
        <w:rPr>
          <w:rFonts w:ascii="Times New Roman" w:eastAsia="黑体" w:cs="Times New Roman"/>
          <w:sz w:val="32"/>
          <w:szCs w:val="32"/>
        </w:rPr>
      </w:pPr>
      <w:r>
        <w:rPr>
          <w:rFonts w:ascii="Times New Roman" w:eastAsia="黑体" w:cs="Times New Roman"/>
          <w:sz w:val="32"/>
          <w:szCs w:val="32"/>
        </w:rPr>
        <w:t>附件2</w:t>
      </w:r>
    </w:p>
    <w:tbl>
      <w:tblPr>
        <w:tblStyle w:val="9"/>
        <w:tblW w:w="13940" w:type="dxa"/>
        <w:jc w:val="center"/>
        <w:tblLayout w:type="fixed"/>
        <w:tblCellMar>
          <w:top w:w="0" w:type="dxa"/>
          <w:left w:w="0" w:type="dxa"/>
          <w:bottom w:w="0" w:type="dxa"/>
          <w:right w:w="0" w:type="dxa"/>
        </w:tblCellMar>
      </w:tblPr>
      <w:tblGrid>
        <w:gridCol w:w="555"/>
        <w:gridCol w:w="892"/>
        <w:gridCol w:w="1175"/>
        <w:gridCol w:w="11318"/>
      </w:tblGrid>
      <w:tr>
        <w:tblPrEx>
          <w:tblCellMar>
            <w:top w:w="0" w:type="dxa"/>
            <w:left w:w="0" w:type="dxa"/>
            <w:bottom w:w="0" w:type="dxa"/>
            <w:right w:w="0" w:type="dxa"/>
          </w:tblCellMar>
        </w:tblPrEx>
        <w:trPr>
          <w:trHeight w:val="1143" w:hRule="atLeast"/>
          <w:jc w:val="center"/>
        </w:trPr>
        <w:tc>
          <w:tcPr>
            <w:tcW w:w="13940"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Times New Roman" w:eastAsia="方正小标宋简体" w:cs="Times New Roman"/>
                <w:color w:val="000000"/>
                <w:sz w:val="56"/>
                <w:szCs w:val="56"/>
              </w:rPr>
            </w:pPr>
            <w:r>
              <w:rPr>
                <w:rFonts w:ascii="Times New Roman" w:eastAsia="方正小标宋简体" w:cs="Times New Roman"/>
                <w:color w:val="000000"/>
                <w:kern w:val="0"/>
                <w:sz w:val="56"/>
                <w:szCs w:val="56"/>
                <w:lang w:bidi="ar"/>
              </w:rPr>
              <w:t>“我要开网吧”主题事项标准规范（事项要素）</w:t>
            </w:r>
          </w:p>
        </w:tc>
      </w:tr>
      <w:tr>
        <w:tblPrEx>
          <w:tblCellMar>
            <w:top w:w="0" w:type="dxa"/>
            <w:left w:w="0" w:type="dxa"/>
            <w:bottom w:w="0" w:type="dxa"/>
            <w:right w:w="0" w:type="dxa"/>
          </w:tblCellMar>
        </w:tblPrEx>
        <w:trPr>
          <w:trHeight w:val="68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黑体" w:cs="Times New Roman"/>
                <w:b/>
                <w:color w:val="000000"/>
                <w:sz w:val="26"/>
                <w:szCs w:val="26"/>
              </w:rPr>
            </w:pPr>
            <w:r>
              <w:rPr>
                <w:rFonts w:ascii="Times New Roman" w:eastAsia="黑体" w:cs="Times New Roman"/>
                <w:b/>
                <w:color w:val="000000"/>
                <w:kern w:val="0"/>
                <w:sz w:val="26"/>
                <w:szCs w:val="26"/>
                <w:lang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黑体" w:cs="Times New Roman"/>
                <w:b/>
                <w:color w:val="000000"/>
                <w:sz w:val="26"/>
                <w:szCs w:val="26"/>
              </w:rPr>
            </w:pPr>
            <w:r>
              <w:rPr>
                <w:rFonts w:ascii="Times New Roman" w:eastAsia="黑体" w:cs="Times New Roman"/>
                <w:b/>
                <w:color w:val="000000"/>
                <w:kern w:val="0"/>
                <w:sz w:val="26"/>
                <w:szCs w:val="26"/>
                <w:lang w:bidi="ar"/>
              </w:rPr>
              <w:t>类别</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黑体" w:cs="Times New Roman"/>
                <w:b/>
                <w:color w:val="000000"/>
                <w:sz w:val="26"/>
                <w:szCs w:val="26"/>
              </w:rPr>
            </w:pPr>
            <w:r>
              <w:rPr>
                <w:rFonts w:ascii="Times New Roman" w:eastAsia="黑体" w:cs="Times New Roman"/>
                <w:b/>
                <w:color w:val="000000"/>
                <w:kern w:val="0"/>
                <w:sz w:val="26"/>
                <w:szCs w:val="26"/>
                <w:lang w:bidi="ar"/>
              </w:rPr>
              <w:t>要素名称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黑体" w:cs="Times New Roman"/>
                <w:b/>
                <w:color w:val="000000"/>
                <w:sz w:val="26"/>
                <w:szCs w:val="26"/>
              </w:rPr>
            </w:pPr>
            <w:r>
              <w:rPr>
                <w:rFonts w:ascii="Times New Roman" w:eastAsia="黑体" w:cs="Times New Roman"/>
                <w:b/>
                <w:color w:val="000000"/>
                <w:kern w:val="0"/>
                <w:sz w:val="26"/>
                <w:szCs w:val="26"/>
                <w:lang w:bidi="ar"/>
              </w:rPr>
              <w:t>事项要素</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基本信息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Style w:val="13"/>
                <w:rFonts w:hint="default" w:ascii="Times New Roman" w:hAnsi="Times New Roman" w:cs="Times New Roman"/>
                <w:lang w:bidi="ar"/>
              </w:rPr>
              <w:t>主题名称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我要开网吧</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服务对象</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自然人、企业法人、其他组织</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办理区划</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县（市、区）</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牵头部门</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湖北省文化和旅游厅</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联办机构</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县（市、区）文化和旅游局或行政审批局（政务服务和大数据管理局）（网吧设立</w:t>
            </w:r>
            <w:r>
              <w:rPr>
                <w:rFonts w:hint="eastAsia" w:ascii="Times New Roman" w:eastAsia="宋体" w:cs="Times New Roman"/>
                <w:color w:val="000000"/>
                <w:kern w:val="0"/>
                <w:sz w:val="20"/>
                <w:szCs w:val="20"/>
                <w:lang w:bidi="ar"/>
              </w:rPr>
              <w:t>审批</w:t>
            </w:r>
            <w:r>
              <w:rPr>
                <w:rFonts w:ascii="Times New Roman" w:eastAsia="宋体" w:cs="Times New Roman"/>
                <w:color w:val="000000"/>
                <w:kern w:val="0"/>
                <w:sz w:val="20"/>
                <w:szCs w:val="20"/>
                <w:lang w:bidi="ar"/>
              </w:rPr>
              <w:t>）/公安局（网络信息安全）/应急管理局（消防）住建局（大型户外广告）/市场监管局（企业登记、食品经营许可）</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办件类型</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承诺件</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7</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通办范围</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湖北省各县（市、区）</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8</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承诺办结时限</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25个工作日</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9</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网办深度</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湖北省政务服务网“一事联办”专区,全流程网上办理</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10</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中介服务事项名称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11</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中介服务查询办理网址</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12</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联办效能</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减时限</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66个工作日</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13</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减材料</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29份</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14</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减环节</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6个</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15</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减跑动次数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最多14次</w:t>
            </w:r>
          </w:p>
        </w:tc>
      </w:tr>
      <w:tr>
        <w:tblPrEx>
          <w:tblCellMar>
            <w:top w:w="0" w:type="dxa"/>
            <w:left w:w="0" w:type="dxa"/>
            <w:bottom w:w="0" w:type="dxa"/>
            <w:right w:w="0" w:type="dxa"/>
          </w:tblCellMar>
        </w:tblPrEx>
        <w:trPr>
          <w:trHeight w:val="96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16</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联办事项</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事项名称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企业设立登记/互联网上网服务营业场所经营单位设立审批(筹建)/公众聚集场所投入使用、营业前消防安全检查/互联网上网服务营业场所中信息网络安全审批/互联网上网服务营业场所经营单位设立审批/设置大型户外广告及在城市建筑物、设施上悬挂、张贴宣传品审批/食品经营许可新办</w:t>
            </w:r>
          </w:p>
        </w:tc>
      </w:tr>
      <w:tr>
        <w:tblPrEx>
          <w:tblCellMar>
            <w:top w:w="0" w:type="dxa"/>
            <w:left w:w="0" w:type="dxa"/>
            <w:bottom w:w="0" w:type="dxa"/>
            <w:right w:w="0" w:type="dxa"/>
          </w:tblCellMar>
        </w:tblPrEx>
        <w:trPr>
          <w:trHeight w:val="44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17</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Style w:val="13"/>
                <w:rFonts w:hint="default" w:ascii="Times New Roman" w:hAnsi="Times New Roman" w:cs="Times New Roman"/>
                <w:lang w:bidi="ar"/>
              </w:rPr>
              <w:t>办件类型</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承诺件</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18</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受理部门</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县（市、区）文化和旅游局或行政审批局（政务服务和大数据管理局</w:t>
            </w:r>
            <w:r>
              <w:rPr>
                <w:rFonts w:hint="eastAsia" w:ascii="Times New Roman" w:eastAsia="宋体" w:cs="Times New Roman"/>
                <w:color w:val="000000"/>
                <w:kern w:val="0"/>
                <w:sz w:val="20"/>
                <w:szCs w:val="20"/>
                <w:lang w:bidi="ar"/>
              </w:rPr>
              <w:t>、</w:t>
            </w:r>
            <w:r>
              <w:rPr>
                <w:rFonts w:ascii="Times New Roman" w:eastAsia="宋体" w:cs="Times New Roman"/>
                <w:color w:val="000000"/>
                <w:kern w:val="0"/>
                <w:sz w:val="20"/>
                <w:szCs w:val="20"/>
                <w:lang w:bidi="ar"/>
              </w:rPr>
              <w:t>政务办）</w:t>
            </w:r>
          </w:p>
        </w:tc>
      </w:tr>
      <w:tr>
        <w:tblPrEx>
          <w:tblCellMar>
            <w:top w:w="0" w:type="dxa"/>
            <w:left w:w="0" w:type="dxa"/>
            <w:bottom w:w="0" w:type="dxa"/>
            <w:right w:w="0" w:type="dxa"/>
          </w:tblCellMar>
        </w:tblPrEx>
        <w:trPr>
          <w:trHeight w:val="454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19</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办事指南</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企业设立登记</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http://zwfw.hubei.gov.cn/s/web/wssb/gongshang/qysl.html?transactCode=11420000MB1686999B2420131001W0001</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互联网上网服务营业场所经营单位设立审批(筹建)</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http://sq.ccm.gov.cn/ccnt/sczr/login</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公众聚集场所投入使用、营业前消防安全检查</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http://zwfw.hubei.gov.cn/s/web/bszn/bsznpage.html?transactCode=11429021737125270M300012504900001&amp;taskType=01</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互联网上网服务营业场所中信息网络安全审批</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http://zwfw.hubei.gov.cn/s/web/bszn/bsznpage.html?transactCode=114290210115008957300070902700001&amp;taskType=07</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互联网上网服务营业场所经营单位设立审批</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http://zwfw.hubei.gov.cn/s/web/bszn/bsznpage.html?transactCode=11429021011501134D3420122027W0101&amp;taskType=01</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设置大型户外广告及在城市建筑物、设施上悬挂、张贴宣传品审批</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http://zwfw.hubei.gov.cn/s/web/bszn/bsznpage.html?transactCode=1142902173272934XF300011701700001&amp;taskType=01</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食品经营许可新办</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http://zwfw.hubei.gov.cn/s/web/bszn/bsznpage.html?transactCode=11429021MB15128334300013102400001&amp;taskType=01</w:t>
            </w:r>
          </w:p>
        </w:tc>
      </w:tr>
      <w:tr>
        <w:tblPrEx>
          <w:tblCellMar>
            <w:top w:w="0" w:type="dxa"/>
            <w:left w:w="0" w:type="dxa"/>
            <w:bottom w:w="0" w:type="dxa"/>
            <w:right w:w="0" w:type="dxa"/>
          </w:tblCellMar>
        </w:tblPrEx>
        <w:trPr>
          <w:trHeight w:val="99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20</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设定依据</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法规名称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中华人民共和国消防法/互联网上网服务营业场所管理条例/文化部关于落实“先照后证”改进文化市场行政审批工作的通知/关于加强执法监督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促进互联网上网服务行业健康有序发展的通知/公众聚集文化经营场所审核公示暂行办法/城市市容和环境卫生管理条例/中华人民共和国食品安全法（2015修订）</w:t>
            </w:r>
          </w:p>
        </w:tc>
      </w:tr>
      <w:tr>
        <w:tblPrEx>
          <w:tblCellMar>
            <w:top w:w="0" w:type="dxa"/>
            <w:left w:w="0" w:type="dxa"/>
            <w:bottom w:w="0" w:type="dxa"/>
            <w:right w:w="0" w:type="dxa"/>
          </w:tblCellMar>
        </w:tblPrEx>
        <w:trPr>
          <w:trHeight w:val="68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21</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号令</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中华人民共和国主席令第6号/国务院令第363号/文市函〔2015〕627号/文市发〔2014〕41号/文市发〔2003〕31号/国务院令第101号/中华人民共和国主席令第21号</w:t>
            </w:r>
          </w:p>
        </w:tc>
      </w:tr>
      <w:tr>
        <w:tblPrEx>
          <w:tblCellMar>
            <w:top w:w="0" w:type="dxa"/>
            <w:left w:w="0" w:type="dxa"/>
            <w:bottom w:w="0" w:type="dxa"/>
            <w:right w:w="0" w:type="dxa"/>
          </w:tblCellMar>
        </w:tblPrEx>
        <w:trPr>
          <w:trHeight w:val="502"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22</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颁布机构</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全国人民代表大会常务委员会/国务院/文化部</w:t>
            </w:r>
          </w:p>
        </w:tc>
      </w:tr>
      <w:tr>
        <w:tblPrEx>
          <w:tblCellMar>
            <w:top w:w="0" w:type="dxa"/>
            <w:left w:w="0" w:type="dxa"/>
            <w:bottom w:w="0" w:type="dxa"/>
            <w:right w:w="0" w:type="dxa"/>
          </w:tblCellMar>
        </w:tblPrEx>
        <w:trPr>
          <w:trHeight w:val="48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23</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发布日期</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2009-5-1/2002-09-29/2015-07-02/2014-11-25/2003-07-23/1992-06-28/2015-04-24</w:t>
            </w:r>
          </w:p>
        </w:tc>
      </w:tr>
      <w:tr>
        <w:tblPrEx>
          <w:tblCellMar>
            <w:top w:w="0" w:type="dxa"/>
            <w:left w:w="0" w:type="dxa"/>
            <w:bottom w:w="0" w:type="dxa"/>
            <w:right w:w="0" w:type="dxa"/>
          </w:tblCellMar>
        </w:tblPrEx>
        <w:trPr>
          <w:trHeight w:val="456"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24</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生效日期</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2009-5-1/2002-11-15/2015-07-02/2014-11-25/2003-09-01/1992-08-01/2015-10-01</w:t>
            </w:r>
          </w:p>
        </w:tc>
      </w:tr>
      <w:tr>
        <w:tblPrEx>
          <w:tblCellMar>
            <w:top w:w="0" w:type="dxa"/>
            <w:left w:w="0" w:type="dxa"/>
            <w:bottom w:w="0" w:type="dxa"/>
            <w:right w:w="0" w:type="dxa"/>
          </w:tblCellMar>
        </w:tblPrEx>
        <w:trPr>
          <w:trHeight w:val="228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25</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法规原文链接</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sz w:val="20"/>
                <w:szCs w:val="20"/>
              </w:rPr>
            </w:pPr>
            <w:r>
              <w:rPr>
                <w:rFonts w:ascii="Times New Roman" w:eastAsia="宋体" w:cs="Times New Roman"/>
                <w:kern w:val="0"/>
                <w:sz w:val="20"/>
                <w:szCs w:val="20"/>
                <w:lang w:bidi="ar"/>
              </w:rPr>
              <w:t>http://www.chinalaw.gov.cn/Department/content/2019-06/11/592_236654.html</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http://policy.mofcom.gov.cn/claw/clawContent.shtml?id=40847</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http://www.ccm.gov.cn/zgwhscw/2015wj/201803/836267162d0b47fd94a547d1f1677b34.shtml</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https://www.mct.gov.cn/whzx/bnsj/whscs/201411/t20141125_751909.htm</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http://zwgk.mct.gov.cn/auto255/201111/t20111103_472273.html?keywords=</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http://policy.mofcom.gov.cn/claw/clawContent.shtml?id=37029</w:t>
            </w:r>
            <w:r>
              <w:rPr>
                <w:rFonts w:ascii="Times New Roman" w:eastAsia="宋体" w:cs="Times New Roman"/>
                <w:kern w:val="0"/>
                <w:sz w:val="20"/>
                <w:szCs w:val="20"/>
                <w:lang w:bidi="ar"/>
              </w:rPr>
              <w:br w:type="textWrapping"/>
            </w:r>
            <w:r>
              <w:rPr>
                <w:rFonts w:ascii="Times New Roman" w:eastAsia="宋体" w:cs="Times New Roman"/>
                <w:kern w:val="0"/>
                <w:sz w:val="20"/>
                <w:szCs w:val="20"/>
                <w:lang w:bidi="ar"/>
              </w:rPr>
              <w:t>http://policy.mofcom.gov.cn/claw/clawContent.shtml?id=49307</w:t>
            </w:r>
          </w:p>
        </w:tc>
      </w:tr>
      <w:tr>
        <w:tblPrEx>
          <w:tblCellMar>
            <w:top w:w="0" w:type="dxa"/>
            <w:left w:w="0" w:type="dxa"/>
            <w:bottom w:w="0" w:type="dxa"/>
            <w:right w:w="0" w:type="dxa"/>
          </w:tblCellMar>
        </w:tblPrEx>
        <w:trPr>
          <w:trHeight w:val="3718"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26</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条款内容</w:t>
            </w:r>
          </w:p>
        </w:tc>
        <w:tc>
          <w:tcPr>
            <w:tcW w:w="113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eastAsia="宋体" w:cs="Times New Roman"/>
                <w:color w:val="000000"/>
                <w:sz w:val="16"/>
                <w:szCs w:val="16"/>
              </w:rPr>
            </w:pPr>
            <w:r>
              <w:rPr>
                <w:rFonts w:ascii="Times New Roman" w:eastAsia="宋体" w:cs="Times New Roman"/>
                <w:color w:val="000000"/>
                <w:kern w:val="0"/>
                <w:sz w:val="20"/>
                <w:szCs w:val="20"/>
                <w:lang w:bidi="ar"/>
              </w:rPr>
              <w:t>一、公司设立</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（一）设立有限责任公司，应当具备下列条件：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1.股东符合法定人数；</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2.有符合公司章程规定的全体股东认缴的出资额；</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3.股东共同制定公司章程；</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4.有公司名称，建立符合有限责任公司要求的组织机构；</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5.有公司住所。</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（二）设立股份有限公司，应当具备下列条件：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1.发起人符合法定人数；</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2.有符合公司章程规定的全体发起人认购的股本总额或者募集的实收股本总额；</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3.股份发行、筹办事项符合法律规定；</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4.发起人制订公司章程，采用募集方式设立的经创立大会通过；</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5.有公司名称，建立符合股份有限公司要求的组织机构；</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6.有公司住所。</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二、公众聚集场所投入使用、营业前消防安全检查</w:t>
            </w:r>
            <w:r>
              <w:rPr>
                <w:rFonts w:ascii="Times New Roman" w:eastAsia="宋体" w:cs="Times New Roman"/>
                <w:color w:val="000000"/>
                <w:kern w:val="0"/>
                <w:sz w:val="16"/>
                <w:szCs w:val="16"/>
                <w:lang w:bidi="ar"/>
              </w:rPr>
              <w:br w:type="textWrapping"/>
            </w:r>
            <w:r>
              <w:rPr>
                <w:rFonts w:ascii="Times New Roman" w:eastAsia="宋体" w:cs="Times New Roman"/>
                <w:color w:val="000000"/>
                <w:kern w:val="0"/>
                <w:sz w:val="20"/>
                <w:szCs w:val="20"/>
                <w:lang w:bidi="ar"/>
              </w:rPr>
              <w:t>公众聚集场所在投入使用、营业前，建设单位或者使用单位应当向场所所在地的县级以上人民政府公安机关消防机构申请消防安全检查，并提交下列材料：</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1、消防安全检查申报表；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2、营业执照复印件或者工商行政管理机关出具的企业名称预先核准通知书；</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3、依法取得的建设工程消防验收或者进行竣工验收消防备案的法律文件复印件；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4、消防安全制度、灭火和应急疏散预案、场所平面布置图；</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5、员工岗前消防安全教育培训记录和自动消防系统操作人员取得的消防行业特有工种职业资格证书复印件。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三、互联网上网服务营业场所经营单位设立审批</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申请互联网上网服务营业场所经营单位设立审批，应当符合下列条件：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1、互联网上网服务营业场所经营单位必须采用企业的组织形式，有企业的名称、住所、组织机构和章程；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2、有与经营活动相适应的资金，能满足互联网上网服务营业场所筹建和经营的需要；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3、有与经营活动相适应并符合国家规定的消防安全条件的经营场所；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4、中学（中专）、小学校园周围200米范围内和居民住宅楼（院）内不得设立互联网上网服务营业场所；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5、有固定的网络地址和与经营活动相适应的计算机等装置及附属设备（单体网吧计算机终端不得少于60台，实际经营面积不少于120平方米；连锁网吧计算机终端不得少于80台，实际经营面积不少于200平方米）；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6、有健全、完善的信息网络安全管理制度和安全技术措施；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7、有与经营活动相适应并取得从业资格的安全管理人员、经营管理人员、专业技术人员；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8、被吊销《网络文化经营许可证》的单位，自被吊销《网络文化经营许可证》之日起5年内，其法定代表人或主要负责人不得担任互联网上网服务营业场所经营单位的法定代表人或主要负责人；擅自设立的互联网上网服务营业场所经营单位被依法取缔的，自被取缔之日起5年内，其主要负责人不得担任互联网上网服务营业场所经营单位的法定代表人或主要负责人。</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四、设置大型户外广告及在城市建筑物、设施上悬挂、张贴宣传品审批</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申请设置大型户外广告及在城市建筑物、设施上悬挂、张贴宣传品审批，应当符合下列条件：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1、户外广告设置 </w:t>
            </w:r>
            <w:r>
              <w:rPr>
                <w:rFonts w:ascii="Times New Roman" w:eastAsia="宋体" w:cs="Times New Roman"/>
                <w:color w:val="000000"/>
                <w:kern w:val="0"/>
                <w:sz w:val="16"/>
                <w:szCs w:val="16"/>
                <w:lang w:bidi="ar"/>
              </w:rPr>
              <w:br w:type="textWrapping"/>
            </w:r>
            <w:r>
              <w:rPr>
                <w:rFonts w:hint="eastAsia" w:ascii="宋体" w:hAnsi="宋体" w:eastAsia="宋体" w:cs="宋体"/>
                <w:color w:val="000000"/>
                <w:kern w:val="0"/>
                <w:sz w:val="20"/>
                <w:szCs w:val="20"/>
                <w:lang w:bidi="ar"/>
              </w:rPr>
              <w:t>①</w:t>
            </w:r>
            <w:r>
              <w:rPr>
                <w:rFonts w:ascii="Times New Roman" w:eastAsia="宋体" w:cs="Times New Roman"/>
                <w:color w:val="000000"/>
                <w:kern w:val="0"/>
                <w:sz w:val="20"/>
                <w:szCs w:val="20"/>
                <w:lang w:bidi="ar"/>
              </w:rPr>
              <w:t xml:space="preserve">符合《中华人民共和国广告法》、《城市市容和环境卫生管理条例》等法律、法规、规章的规定；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②</w:t>
            </w:r>
            <w:r>
              <w:rPr>
                <w:rFonts w:ascii="Times New Roman" w:eastAsia="宋体" w:cs="Times New Roman"/>
                <w:color w:val="000000"/>
                <w:kern w:val="0"/>
                <w:sz w:val="20"/>
                <w:szCs w:val="20"/>
                <w:lang w:bidi="ar"/>
              </w:rPr>
              <w:t xml:space="preserve">依法取得广告经营资格（利用自有户外广告设置位设置自我宣传性户外广告的除外）；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③</w:t>
            </w:r>
            <w:r>
              <w:rPr>
                <w:rFonts w:ascii="Times New Roman" w:eastAsia="宋体" w:cs="Times New Roman"/>
                <w:color w:val="000000"/>
                <w:kern w:val="0"/>
                <w:sz w:val="20"/>
                <w:szCs w:val="20"/>
                <w:lang w:bidi="ar"/>
              </w:rPr>
              <w:t xml:space="preserve">取得户外广告设置位使用权；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④</w:t>
            </w:r>
            <w:r>
              <w:rPr>
                <w:rFonts w:ascii="Times New Roman" w:eastAsia="宋体" w:cs="Times New Roman"/>
                <w:color w:val="000000"/>
                <w:kern w:val="0"/>
                <w:sz w:val="20"/>
                <w:szCs w:val="20"/>
                <w:lang w:bidi="ar"/>
              </w:rPr>
              <w:t xml:space="preserve">符合本市户外广告设施专项规划和控制性详细规划；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⑤</w:t>
            </w:r>
            <w:r>
              <w:rPr>
                <w:rFonts w:ascii="Times New Roman" w:eastAsia="宋体" w:cs="Times New Roman"/>
                <w:color w:val="000000"/>
                <w:kern w:val="0"/>
                <w:sz w:val="20"/>
                <w:szCs w:val="20"/>
                <w:lang w:bidi="ar"/>
              </w:rPr>
              <w:t>符合国家部委及本市户外广告设置技术规范。</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 xml:space="preserve">2、张贴、张挂宣传品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①</w:t>
            </w:r>
            <w:r>
              <w:rPr>
                <w:rFonts w:ascii="Times New Roman" w:eastAsia="宋体" w:cs="Times New Roman"/>
                <w:color w:val="000000"/>
                <w:kern w:val="0"/>
                <w:sz w:val="20"/>
                <w:szCs w:val="20"/>
                <w:lang w:bidi="ar"/>
              </w:rPr>
              <w:t xml:space="preserve">具有张贴、张挂宣传品的场地或载体；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②</w:t>
            </w:r>
            <w:r>
              <w:rPr>
                <w:rFonts w:ascii="Times New Roman" w:eastAsia="宋体" w:cs="Times New Roman"/>
                <w:color w:val="000000"/>
                <w:kern w:val="0"/>
                <w:sz w:val="20"/>
                <w:szCs w:val="20"/>
                <w:lang w:bidi="ar"/>
              </w:rPr>
              <w:t xml:space="preserve">张贴、张挂宣传品内容合法、健康；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③</w:t>
            </w:r>
            <w:r>
              <w:rPr>
                <w:rFonts w:ascii="Times New Roman" w:eastAsia="宋体" w:cs="Times New Roman"/>
                <w:color w:val="000000"/>
                <w:kern w:val="0"/>
                <w:sz w:val="20"/>
                <w:szCs w:val="20"/>
                <w:lang w:bidi="ar"/>
              </w:rPr>
              <w:t xml:space="preserve">符合《城市容貌标准》； </w:t>
            </w:r>
            <w:r>
              <w:rPr>
                <w:rFonts w:ascii="Times New Roman" w:eastAsia="宋体" w:cs="Times New Roman"/>
                <w:color w:val="000000"/>
                <w:kern w:val="0"/>
                <w:sz w:val="20"/>
                <w:szCs w:val="20"/>
                <w:lang w:bidi="ar"/>
              </w:rPr>
              <w:br w:type="textWrapping"/>
            </w:r>
            <w:r>
              <w:rPr>
                <w:rFonts w:hint="eastAsia" w:ascii="宋体" w:hAnsi="宋体" w:eastAsia="宋体" w:cs="宋体"/>
                <w:color w:val="000000"/>
                <w:kern w:val="0"/>
                <w:sz w:val="20"/>
                <w:szCs w:val="20"/>
                <w:lang w:bidi="ar"/>
              </w:rPr>
              <w:t>④</w:t>
            </w:r>
            <w:r>
              <w:rPr>
                <w:rFonts w:ascii="Times New Roman" w:eastAsia="宋体" w:cs="Times New Roman"/>
                <w:color w:val="000000"/>
                <w:kern w:val="0"/>
                <w:sz w:val="20"/>
                <w:szCs w:val="20"/>
                <w:lang w:bidi="ar"/>
              </w:rPr>
              <w:t>法律、法规、规章规定的其他条件。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五、食品经营许可新办</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申请食品经营许可新办，应当符合下列条件：</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1、具有与经营的食品品种、数量相适应的食品原料处理和食品加工、销售、贮存等场所，保持该场所环境整洁，并与有毒、有害场所以及其他污染源保持规定的距离；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2、具有与经营的食品品种、数量相适应的经营设备或者设施，有相应的消毒、更衣、盥洗、采光、照明、通风、防腐、防尘、防蝇、防鼠、防虫、洗涤以及处理废水、存放垃圾和废弃物的设备或者设施；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3、有专职或者兼职的食品安全管理人员和保证食品安全的规章制度；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4、具有合理的设备布局和工艺流程，防止待加工食品与直接入口食品、原料与成品交叉污染，避免食品接触有毒物、不洁物； 　　</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5、法律、法规规定的其他条件。</w:t>
            </w:r>
          </w:p>
        </w:tc>
      </w:tr>
      <w:tr>
        <w:tblPrEx>
          <w:tblCellMar>
            <w:top w:w="0" w:type="dxa"/>
            <w:left w:w="0" w:type="dxa"/>
            <w:bottom w:w="0" w:type="dxa"/>
            <w:right w:w="0" w:type="dxa"/>
          </w:tblCellMar>
        </w:tblPrEx>
        <w:trPr>
          <w:trHeight w:val="5472"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3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Times New Roman" w:eastAsia="宋体" w:cs="Times New Roman"/>
                <w:color w:val="000000"/>
                <w:sz w:val="16"/>
                <w:szCs w:val="16"/>
              </w:rPr>
            </w:pPr>
          </w:p>
        </w:tc>
      </w:tr>
      <w:tr>
        <w:tblPrEx>
          <w:tblCellMar>
            <w:top w:w="0" w:type="dxa"/>
            <w:left w:w="0" w:type="dxa"/>
            <w:bottom w:w="0" w:type="dxa"/>
            <w:right w:w="0" w:type="dxa"/>
          </w:tblCellMar>
        </w:tblPrEx>
        <w:trPr>
          <w:trHeight w:val="341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3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Times New Roman" w:eastAsia="宋体" w:cs="Times New Roman"/>
                <w:color w:val="000000"/>
                <w:sz w:val="16"/>
                <w:szCs w:val="16"/>
              </w:rPr>
            </w:pPr>
          </w:p>
        </w:tc>
      </w:tr>
      <w:tr>
        <w:tblPrEx>
          <w:tblCellMar>
            <w:top w:w="0" w:type="dxa"/>
            <w:left w:w="0" w:type="dxa"/>
            <w:bottom w:w="0" w:type="dxa"/>
            <w:right w:w="0" w:type="dxa"/>
          </w:tblCellMar>
        </w:tblPrEx>
        <w:trPr>
          <w:trHeight w:val="502"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27</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申请条件</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数量限制</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42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28</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禁止性要求</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29</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办理流程</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环节名称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受理-审核（互联网上网服务营业场所经营单位设立（筹建）作为本主题前置办理环节，不计入总承诺办结时限,另外审批部门现地踏勘和公示，业主装修、争议调解、整改等均不计入时限）-审批-办结-送达</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30</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审查标准</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申请材料齐全，符合法定形式，满足审批条件</w:t>
            </w:r>
          </w:p>
        </w:tc>
      </w:tr>
      <w:tr>
        <w:tblPrEx>
          <w:tblCellMar>
            <w:top w:w="0" w:type="dxa"/>
            <w:left w:w="0" w:type="dxa"/>
            <w:bottom w:w="0" w:type="dxa"/>
            <w:right w:w="0" w:type="dxa"/>
          </w:tblCellMar>
        </w:tblPrEx>
        <w:trPr>
          <w:trHeight w:val="7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31</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办理结果</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营业执照/公众聚集场所投入使用、营业前消防安全检查合格证/互联网上网服务营业场所信息网络安全审核意见书/网络文化经营许可证/设置大型户外广告及在城市建筑物、设施上悬挂、张贴宣传品许可证/食品经营许可证</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32</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办理人</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xx市xx区xx路xx号xx局x楼xx窗口xxx(联系人）</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33</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办理时限</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25个工作日</w:t>
            </w:r>
          </w:p>
        </w:tc>
      </w:tr>
      <w:tr>
        <w:tblPrEx>
          <w:tblCellMar>
            <w:top w:w="0" w:type="dxa"/>
            <w:left w:w="0" w:type="dxa"/>
            <w:bottom w:w="0" w:type="dxa"/>
            <w:right w:w="0" w:type="dxa"/>
          </w:tblCellMar>
        </w:tblPrEx>
        <w:trPr>
          <w:trHeight w:val="398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34</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办理流程图</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cs="Times New Roman"/>
              </w:rPr>
              <w:drawing>
                <wp:inline distT="0" distB="0" distL="0" distR="0">
                  <wp:extent cx="6010275" cy="365823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cstate="print"/>
                          <a:stretch>
                            <a:fillRect/>
                          </a:stretch>
                        </pic:blipFill>
                        <pic:spPr>
                          <a:xfrm>
                            <a:off x="0" y="0"/>
                            <a:ext cx="6010275" cy="3658235"/>
                          </a:xfrm>
                          <a:prstGeom prst="rect">
                            <a:avLst/>
                          </a:prstGeom>
                        </pic:spPr>
                      </pic:pic>
                    </a:graphicData>
                  </a:graphic>
                </wp:inline>
              </w:drawing>
            </w:r>
          </w:p>
        </w:tc>
      </w:tr>
      <w:tr>
        <w:tblPrEx>
          <w:tblCellMar>
            <w:top w:w="0" w:type="dxa"/>
            <w:left w:w="0" w:type="dxa"/>
            <w:bottom w:w="0" w:type="dxa"/>
            <w:right w:w="0" w:type="dxa"/>
          </w:tblCellMar>
        </w:tblPrEx>
        <w:trPr>
          <w:trHeight w:val="839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35</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申报材料</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材料名称</w:t>
            </w:r>
          </w:p>
        </w:tc>
        <w:tc>
          <w:tcPr>
            <w:tcW w:w="113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200"/>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我要开网吧申请表/2.公司登记（备案）申请书（行政相对人办理“营业执照”时提供该材料）/3.指定代表或者共同委托代理人授权委托书（行政相对人办理“营业执照”时提供该材料）/4.一人有限责任公司章程（行政相对人办理“营业执照”时提供该材料）/5.承诺书（行政相对人办理“营业执照”时提供该材料）/6.企业名称自主申报使用信用承诺（行政相对人办理“营业执照”时提供该材料）/7.股东会决议（设立）（行政相对人办理“营业执照”时提供该材料）/8.委派书（行政相对人办理“营业执照”时提供该材料）/9.分公司成立文件（行政相对人办理“营业执照”时提供该材料）/10.总公司营业执照（行政相对人办理“营业执照”时提供该材料）/11.总公司章程（行政相对人办理“营业执照”时提供该材料）/12.产权证明/房屋租赁合同房屋/无偿提供使用证明（行政相对人办理“营业执照”时提供该材料）/13.双告知承诺书（行政相对人办理“营业执照”时提供该材料）/14.股东的主体资格证明或者自然人身份证（行政相对人办理“营业执照”时提供该材料）/15.商事主体承诺书（行政相对人办理“营业执照”时提供该材料）/16.营业执照或者工商行政管理机关出具的企业名称预先核准通知书（行政相对人办理《公众聚集场所投入使用、营业前消防安全检查合格证》、《互联网上网服务营业场所信息网络安全审核意见书》、《网络文化经营许可证》、《设置大型户外广告及在城市建筑物、设施上悬挂、张贴宣传品许可证》、《食品经营许可证》时提供该材料）/17.消防安全制度（行政相对人办理《公众聚集场所投入使用、营业前消防安全检查合格证》时提供该材料）/18.灭火和应急疏散预案（行政相对人办理《公众聚集场所投入使用、营业前消防安全检查合格证》时提供该材料）/19.员工岗前消防安全教育培训记录（行政相对人办理《公众聚集场所投入使用、营业前消防安全检查合格证》时提供该材料）/20.依法取得的建设工程消防验收或者进行竣工验收消防备案的法律文件（行政相对人办理《公众聚集场所投入使用、营业前消防安全检查合格证》时提供该材料）/21.场所平面布置图（行政相对人办理《公众聚集场所投入使用、营业前消防安全检查合格证》时提供该材料）/22.文化部门的互联网上网服务营业场所筹建意见书（行政相对人办理《互联网上网服务营业场所信息网络安全审核意见书》时提供该材料）/23.消防部门的消防安全检查合格证（行政相对人办理《互联网上网服务营业场所信息网络安全审核意见书》、《网络文化经营许可证》时提供该材料）/24.法人身份证复印件（行政相对人办理《互联网上网服务营业场所信息网络安全审核意见书》、《网络文化经营许可证》、《食品经营许可证》时提供该材料）/25.安全管理人员信息网络安全培训合格证书（行政相对人办理《互联网上网服务营业场所信息网络安全审核意见书》时提供该材料）/26.安全管理人员身份证（行政相对人办理《互联网上网服务营业场所信息网络安全审核意见书》时提供该材料）/27.章程（行政相对人办理《网络文化经营许可证》时提供该材料）/28.营业场所的房屋证明文件（行政相对人办理《网络文化经营许可证》、《设置大型户外广告及在城市建筑物、设施上悬挂、张贴宣传品许可证》且经营场所为自有房屋时提供该材料）/29.租赁意向书（行政相对人办理《网络文化经营许可证》、《设置大型户外广告及在城市建筑物、设施上悬挂、张贴宣传品许可证》且经营场所为租赁房屋时提供该材料）/30.公安信息网络安全部门出具的信息网络安全合格证明文件（行政相对人办理《网络文化经营许可证》时提供该材料）/31.经营管理技术系统安装证明文件（行政相对人办理《网络文化经营许可证》时提供该材料）/32.ISP接入意向书（行政相对人办理《网络文化经营许可证》时提供该材料）/33.营业场所建筑平面图、计算机和摄录像设备分布图（行政相对人办理《网络文化经营许可证》时提供该材料）/34.户外广告牌效果图、地段示意图、施工结构图（行政相对人办理《设置大型户外广告及在城市建筑物、设施上悬挂、张贴宣传品许可证》时提供该材料）/35.广告设置载体使用权证明（行政相对人办理《设置大型户外广告及在城市建筑物、设施上悬挂、张贴宣传品许可证》时提供该材料）/36.户外广告牌安全承诺书（行政相对人办理《设置大型户外广告及在城市建筑物、设施上悬挂、张贴宣传品许可证》时提供该材料）/37.法定代表人（负责人）和食品安全管理人员的名册（行政相对人办理《食品经营许可证》时提供该材料）/38.食品经营许可承诺书（行政相对人办理《食品经营许可证》时提供该材料）/39.与食品销售相适应的设施设备清单及布局示意图（行政相对人办理《食品经营许可证》且涉及食品销售时提供该材料）/40.与挂钩生产单位的合作协议（合同），生产单位的《食品生产许可证》（行政相对人办理《食品经营许可证》涉及食品销售且有散装熟食时提供该材料）/41.自动售货设备的产品合格证明、具体放置地点，经营者名称、住所、联系方式、食品经营许可证的公示方法等材料（行政相对人办理《食品经营许可证》涉及食品销售且有自动售货设备时提供该材料）/42.设置专职或者兼职食品安全管理岗位及人员的证明材料，专（兼）职食品安全管理人员培训证明（行政相对人办理《食品经营许可证》且涉及餐饮服务时提供该材料）/43.从事接触直接入口食品工作从业人员的健康证明（行政相对人办理《食品经营许可证》且涉及餐饮服务时提供该材料）/44.经营场所、设备布局、加工流程、卫生设施等平面示意图及说明和经营设备或者设施清单（行政相对人办理《食品经营许可证》且涉及餐饮服务时提供该材料）/45.食品安全自查、从业人员健康管理、进货查验、食品安全事故处置等保证食品安全的规章制度（行政相对人办理《食品经营许可证》且涉及餐饮服务时提供该材料）/46.加工消毒等关键环节操作规程、加工设备、包装材料（容器）的生产合格证明、成品安全性检验合格报告和奶源供货合同及供货商资质等文件（行政相对人办理《食品经营许可证》涉及餐饮服务且有自制生鲜乳饮品时提供该材料）/47.授权委托书以及代理人的身份证明文件（行政相对人委托他人办理《食品经营许可证》时提供该材料）。</w:t>
            </w:r>
          </w:p>
        </w:tc>
      </w:tr>
      <w:tr>
        <w:tblPrEx>
          <w:tblCellMar>
            <w:top w:w="0" w:type="dxa"/>
            <w:left w:w="0" w:type="dxa"/>
            <w:bottom w:w="0" w:type="dxa"/>
            <w:right w:w="0" w:type="dxa"/>
          </w:tblCellMar>
        </w:tblPrEx>
        <w:trPr>
          <w:trHeight w:val="475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3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Times New Roman" w:eastAsia="宋体" w:cs="Times New Roman"/>
                <w:color w:val="000000"/>
                <w:sz w:val="20"/>
                <w:szCs w:val="20"/>
              </w:rPr>
            </w:pP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来源渠道</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政府部门核发、申请人自备</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37</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材料分类</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申请表、证明、证照、报告、批文、其他</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38</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材料类型</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原件、复印件、原件和复印件</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39</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材料形式</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纸质、电子、纸质和电子</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40</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材料份数</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1份</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41</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材料规格</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纸质A4  电子材料材料格式：PDF 非扫描件</w:t>
            </w:r>
          </w:p>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 xml:space="preserve">材料要求：&lt;=5M </w:t>
            </w:r>
          </w:p>
        </w:tc>
      </w:tr>
      <w:tr>
        <w:tblPrEx>
          <w:tblCellMar>
            <w:top w:w="0" w:type="dxa"/>
            <w:left w:w="0" w:type="dxa"/>
            <w:bottom w:w="0" w:type="dxa"/>
            <w:right w:w="0" w:type="dxa"/>
          </w:tblCellMar>
        </w:tblPrEx>
        <w:trPr>
          <w:trHeight w:val="41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42</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原件要求</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核验、存档</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43</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材料必要性</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必要、非必要、容缺后补</w:t>
            </w:r>
          </w:p>
        </w:tc>
      </w:tr>
      <w:tr>
        <w:tblPrEx>
          <w:tblCellMar>
            <w:top w:w="0" w:type="dxa"/>
            <w:left w:w="0" w:type="dxa"/>
            <w:bottom w:w="0" w:type="dxa"/>
            <w:right w:w="0" w:type="dxa"/>
          </w:tblCellMar>
        </w:tblPrEx>
        <w:trPr>
          <w:trHeight w:val="196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填报须知</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1. 严格依照国家和湖北省相关法律、法规、规章、规范性文件，全面履行应尽的责任和义务；</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2. 所提交的相关申报材料，均合法、真实、准确、有效，无任何伪造、修改、虚假成</w:t>
            </w:r>
            <w:r>
              <w:rPr>
                <w:rFonts w:hint="eastAsia" w:ascii="Times New Roman" w:eastAsia="宋体" w:cs="Times New Roman"/>
                <w:color w:val="000000"/>
                <w:kern w:val="0"/>
                <w:sz w:val="20"/>
                <w:szCs w:val="20"/>
                <w:lang w:val="en-US" w:eastAsia="zh-CN" w:bidi="ar"/>
              </w:rPr>
              <w:t>分</w:t>
            </w:r>
            <w:r>
              <w:rPr>
                <w:rFonts w:ascii="Times New Roman" w:eastAsia="宋体" w:cs="Times New Roman"/>
                <w:color w:val="000000"/>
                <w:kern w:val="0"/>
                <w:sz w:val="20"/>
                <w:szCs w:val="20"/>
                <w:lang w:bidi="ar"/>
              </w:rPr>
              <w:t>，并对所提供资料的真实性负责；</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3. 自觉接受政府、行业组织、社会公众新闻與论的监督；</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4. 在信用中国（湖北）网站中无违法违规、较重或严重失信记录；</w:t>
            </w:r>
            <w:r>
              <w:rPr>
                <w:rFonts w:ascii="Times New Roman" w:eastAsia="宋体" w:cs="Times New Roman"/>
                <w:color w:val="000000"/>
                <w:kern w:val="0"/>
                <w:sz w:val="20"/>
                <w:szCs w:val="20"/>
                <w:lang w:bidi="ar"/>
              </w:rPr>
              <w:br w:type="textWrapping"/>
            </w:r>
            <w:r>
              <w:rPr>
                <w:rFonts w:ascii="Times New Roman" w:eastAsia="宋体" w:cs="Times New Roman"/>
                <w:color w:val="000000"/>
                <w:kern w:val="0"/>
                <w:sz w:val="20"/>
                <w:szCs w:val="20"/>
                <w:lang w:bidi="ar"/>
              </w:rPr>
              <w:t>5. 自愿接受行政监督部门的依法检查。若违背承诺约定，经查实，愿意接受行业主管部门相应处罚，承担违约责任，并依法承担相应的法律责任。按照《湖北省社会信用信息管理条例》规定，自愿将违背承诺约定行为作为失信信息，记录到省社会信用信息服务平合并予以公开。</w:t>
            </w:r>
          </w:p>
        </w:tc>
      </w:tr>
      <w:tr>
        <w:tblPrEx>
          <w:tblCellMar>
            <w:top w:w="0" w:type="dxa"/>
            <w:left w:w="0" w:type="dxa"/>
            <w:bottom w:w="0" w:type="dxa"/>
            <w:right w:w="0" w:type="dxa"/>
          </w:tblCellMar>
        </w:tblPrEx>
        <w:trPr>
          <w:trHeight w:val="42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45</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材料受理</w:t>
            </w:r>
          </w:p>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标准</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申请事项属于本行政机关职权范围，申请材料齐全、符合法定形式，或者申请人按照本行政机关的要求提交全部补正申请材料。</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46</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备注信息</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47</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审批结果</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审批结果</w:t>
            </w:r>
          </w:p>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类型</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证明、证照</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48</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窗口信息</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办理时间</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周一至周五上午8:30至12:00；下午13:30至17:00（法定节假日除外）</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49</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办理地点</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xx市xx区xx路xx号xx局x楼xx窗口</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50</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交通指引</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示例：公交市内乘x路，地铁x号线，xx区政务服务中心下车</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51</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是否支持物流快递</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是</w:t>
            </w:r>
          </w:p>
        </w:tc>
      </w:tr>
      <w:tr>
        <w:tblPrEx>
          <w:tblCellMar>
            <w:top w:w="0" w:type="dxa"/>
            <w:left w:w="0" w:type="dxa"/>
            <w:bottom w:w="0" w:type="dxa"/>
            <w:right w:w="0" w:type="dxa"/>
          </w:tblCellMar>
        </w:tblPrEx>
        <w:trPr>
          <w:trHeight w:val="67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52</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支持物流快递类型</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EMS</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53</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物流地址</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xx市xx区xx路xx号xx局x楼xx窗口</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54</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收费目录</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是否收费</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是</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55</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收费项目</w:t>
            </w:r>
          </w:p>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名称</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设置大型户外广告及在城市建筑物、设施上悬挂、张贴宣传品审批</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56</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收费标准</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0.4元/日·平方米等（详见文件）</w:t>
            </w:r>
          </w:p>
        </w:tc>
      </w:tr>
      <w:tr>
        <w:tblPrEx>
          <w:tblCellMar>
            <w:top w:w="0" w:type="dxa"/>
            <w:left w:w="0" w:type="dxa"/>
            <w:bottom w:w="0" w:type="dxa"/>
            <w:right w:w="0" w:type="dxa"/>
          </w:tblCellMar>
        </w:tblPrEx>
        <w:trPr>
          <w:trHeight w:val="8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57</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收费依据</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建设部、财政厅、国家物价局关于印发《城市道路占用挖掘管理办法》的通知（建城[1993]410号）、关于转发建设部、财政厅、国家物价局《关于印发&lt;城市道路占用挖掘管理办法&gt;的通知》（鄂建[1994]057号）、关于颁发《湖北省城市道路挖掘修复费收费标准》的通（鄂建[1996]324号）</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58</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是否允许</w:t>
            </w:r>
          </w:p>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减免</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否</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59</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减免标准</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60</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kern w:val="0"/>
                <w:sz w:val="20"/>
                <w:szCs w:val="20"/>
                <w:lang w:bidi="ar"/>
              </w:rPr>
            </w:pPr>
            <w:r>
              <w:rPr>
                <w:rFonts w:ascii="Times New Roman" w:eastAsia="宋体" w:cs="Times New Roman"/>
                <w:color w:val="000000"/>
                <w:kern w:val="0"/>
                <w:sz w:val="20"/>
                <w:szCs w:val="20"/>
                <w:lang w:bidi="ar"/>
              </w:rPr>
              <w:t>减免法律</w:t>
            </w:r>
          </w:p>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依据</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无</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61</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咨询方式</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咨询电话</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xxxx-xxxxxxxx</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62</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咨询地址</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xx市xx区xx路xx号xx局x楼xx窗口</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63</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投诉方式</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投诉电话</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xxxx-xxxxxxxx</w:t>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64</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投诉邮箱</w:t>
            </w:r>
          </w:p>
        </w:tc>
        <w:tc>
          <w:tcPr>
            <w:tcW w:w="1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FF"/>
                <w:sz w:val="22"/>
                <w:u w:val="single"/>
              </w:rPr>
            </w:pPr>
            <w:r>
              <w:fldChar w:fldCharType="begin"/>
            </w:r>
            <w:r>
              <w:instrText xml:space="preserve"> HYPERLINK "mailto:xx@xx.com" </w:instrText>
            </w:r>
            <w:r>
              <w:fldChar w:fldCharType="separate"/>
            </w:r>
            <w:r>
              <w:rPr>
                <w:rStyle w:val="12"/>
                <w:rFonts w:ascii="Times New Roman" w:eastAsia="宋体" w:cs="Times New Roman"/>
                <w:sz w:val="22"/>
              </w:rPr>
              <w:t>xx@xx.com</w:t>
            </w:r>
            <w:r>
              <w:rPr>
                <w:rStyle w:val="12"/>
                <w:rFonts w:ascii="Times New Roman" w:eastAsia="宋体" w:cs="Times New Roman"/>
                <w:sz w:val="22"/>
              </w:rPr>
              <w:fldChar w:fldCharType="end"/>
            </w:r>
          </w:p>
        </w:tc>
      </w:tr>
      <w:tr>
        <w:tblPrEx>
          <w:tblCellMar>
            <w:top w:w="0" w:type="dxa"/>
            <w:left w:w="0" w:type="dxa"/>
            <w:bottom w:w="0" w:type="dxa"/>
            <w:right w:w="0" w:type="dxa"/>
          </w:tblCellMar>
        </w:tblPrEx>
        <w:trPr>
          <w:trHeight w:val="34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65</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投诉地址</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xx市xx区xx路xx号xx局x楼xx（科室）</w:t>
            </w:r>
          </w:p>
        </w:tc>
      </w:tr>
      <w:tr>
        <w:tblPrEx>
          <w:tblCellMar>
            <w:top w:w="0" w:type="dxa"/>
            <w:left w:w="0" w:type="dxa"/>
            <w:bottom w:w="0" w:type="dxa"/>
            <w:right w:w="0" w:type="dxa"/>
          </w:tblCellMar>
        </w:tblPrEx>
        <w:trPr>
          <w:trHeight w:val="132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66</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服务评价</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lang w:bidi="ar"/>
              </w:rPr>
              <w:t>服务评价（包括评分、评价内容、追评，以及部门回复）</w:t>
            </w:r>
          </w:p>
        </w:tc>
        <w:tc>
          <w:tcPr>
            <w:tcW w:w="113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Times New Roman" w:eastAsia="宋体" w:cs="Times New Roman"/>
                <w:color w:val="000000"/>
                <w:sz w:val="20"/>
                <w:szCs w:val="20"/>
              </w:rPr>
            </w:pPr>
          </w:p>
        </w:tc>
      </w:tr>
    </w:tbl>
    <w:p>
      <w:pPr>
        <w:widowControl/>
        <w:jc w:val="left"/>
        <w:rPr>
          <w:rFonts w:ascii="Times New Roman" w:eastAsia="方正小标宋简体" w:cs="Times New Roman"/>
          <w:sz w:val="32"/>
          <w:szCs w:val="32"/>
        </w:rPr>
      </w:pPr>
    </w:p>
    <w:p>
      <w:pPr>
        <w:widowControl/>
        <w:jc w:val="left"/>
        <w:rPr>
          <w:rFonts w:ascii="Times New Roman" w:eastAsia="方正小标宋简体" w:cs="Times New Roman"/>
          <w:sz w:val="32"/>
          <w:szCs w:val="32"/>
        </w:rPr>
      </w:pPr>
    </w:p>
    <w:p>
      <w:pPr>
        <w:widowControl/>
        <w:jc w:val="left"/>
        <w:rPr>
          <w:rFonts w:ascii="Times New Roman" w:eastAsia="黑体" w:cs="Times New Roman"/>
          <w:sz w:val="32"/>
          <w:szCs w:val="32"/>
        </w:rPr>
        <w:sectPr>
          <w:pgSz w:w="16838" w:h="11906" w:orient="landscape"/>
          <w:pgMar w:top="1587" w:right="1985" w:bottom="1474" w:left="1985" w:header="851" w:footer="992" w:gutter="0"/>
          <w:cols w:space="0" w:num="1"/>
          <w:docGrid w:type="lines" w:linePitch="315" w:charSpace="0"/>
        </w:sectPr>
      </w:pPr>
    </w:p>
    <w:p>
      <w:pPr>
        <w:widowControl/>
        <w:jc w:val="left"/>
        <w:rPr>
          <w:rFonts w:ascii="Times New Roman" w:eastAsia="黑体" w:cs="Times New Roman"/>
          <w:sz w:val="32"/>
          <w:szCs w:val="32"/>
        </w:rPr>
      </w:pPr>
      <w:r>
        <w:rPr>
          <w:rFonts w:ascii="Times New Roman" w:eastAsia="黑体" w:cs="Times New Roman"/>
          <w:sz w:val="32"/>
          <w:szCs w:val="32"/>
        </w:rPr>
        <w:t>附件3</w:t>
      </w:r>
    </w:p>
    <w:p>
      <w:pPr>
        <w:pStyle w:val="2"/>
        <w:ind w:left="420" w:firstLine="420"/>
        <w:rPr>
          <w:rFonts w:cs="Times New Roman"/>
        </w:rPr>
      </w:pPr>
    </w:p>
    <w:p>
      <w:pPr>
        <w:pStyle w:val="2"/>
        <w:spacing w:line="540" w:lineRule="exact"/>
        <w:ind w:left="0" w:leftChars="0" w:firstLine="880"/>
        <w:rPr>
          <w:rFonts w:eastAsia="方正小标宋简体" w:cs="Times New Roman"/>
          <w:sz w:val="44"/>
          <w:szCs w:val="44"/>
        </w:rPr>
      </w:pPr>
      <w:r>
        <w:rPr>
          <w:rFonts w:eastAsia="方正小标宋简体" w:cs="Times New Roman"/>
          <w:sz w:val="44"/>
          <w:szCs w:val="44"/>
        </w:rPr>
        <w:t>“我要开网吧”主题推广工作联系方式</w:t>
      </w:r>
    </w:p>
    <w:p>
      <w:pPr>
        <w:rPr>
          <w:rFonts w:ascii="Times New Roman" w:eastAsia="仿宋" w:cs="Times New Roman"/>
          <w:sz w:val="32"/>
          <w:szCs w:val="32"/>
        </w:rPr>
      </w:pPr>
    </w:p>
    <w:tbl>
      <w:tblPr>
        <w:tblStyle w:val="9"/>
        <w:tblW w:w="9738" w:type="dxa"/>
        <w:jc w:val="center"/>
        <w:tblLayout w:type="fixed"/>
        <w:tblCellMar>
          <w:top w:w="0" w:type="dxa"/>
          <w:left w:w="0" w:type="dxa"/>
          <w:bottom w:w="0" w:type="dxa"/>
          <w:right w:w="0" w:type="dxa"/>
        </w:tblCellMar>
      </w:tblPr>
      <w:tblGrid>
        <w:gridCol w:w="562"/>
        <w:gridCol w:w="993"/>
        <w:gridCol w:w="1559"/>
        <w:gridCol w:w="2268"/>
        <w:gridCol w:w="2557"/>
        <w:gridCol w:w="1799"/>
      </w:tblGrid>
      <w:tr>
        <w:tblPrEx>
          <w:tblCellMar>
            <w:top w:w="0" w:type="dxa"/>
            <w:left w:w="0" w:type="dxa"/>
            <w:bottom w:w="0" w:type="dxa"/>
            <w:right w:w="0" w:type="dxa"/>
          </w:tblCellMar>
        </w:tblPrEx>
        <w:trPr>
          <w:trHeight w:val="48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eastAsia="黑体" w:cs="Times New Roman"/>
                <w:sz w:val="24"/>
                <w:szCs w:val="24"/>
              </w:rPr>
            </w:pPr>
            <w:r>
              <w:rPr>
                <w:rFonts w:ascii="Times New Roman" w:eastAsia="黑体" w:cs="Times New Roman"/>
                <w:sz w:val="24"/>
                <w:szCs w:val="24"/>
              </w:rPr>
              <w:t>序号</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黑体" w:cs="Times New Roman"/>
                <w:sz w:val="24"/>
                <w:szCs w:val="24"/>
              </w:rPr>
            </w:pPr>
            <w:r>
              <w:rPr>
                <w:rFonts w:ascii="Times New Roman" w:eastAsia="黑体" w:cs="Times New Roman"/>
                <w:sz w:val="24"/>
                <w:szCs w:val="24"/>
              </w:rPr>
              <w:t>联系人</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黑体" w:cs="Times New Roman"/>
                <w:sz w:val="24"/>
                <w:szCs w:val="24"/>
              </w:rPr>
            </w:pPr>
            <w:r>
              <w:rPr>
                <w:rFonts w:ascii="Times New Roman" w:eastAsia="黑体" w:cs="Times New Roman"/>
                <w:sz w:val="24"/>
                <w:szCs w:val="24"/>
              </w:rPr>
              <w:t>联系方式</w:t>
            </w:r>
          </w:p>
        </w:tc>
        <w:tc>
          <w:tcPr>
            <w:tcW w:w="226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黑体" w:cs="Times New Roman"/>
                <w:sz w:val="24"/>
                <w:szCs w:val="24"/>
              </w:rPr>
            </w:pPr>
            <w:r>
              <w:rPr>
                <w:rFonts w:ascii="Times New Roman" w:eastAsia="黑体" w:cs="Times New Roman"/>
                <w:sz w:val="24"/>
                <w:szCs w:val="24"/>
              </w:rPr>
              <w:t>单位</w:t>
            </w:r>
          </w:p>
        </w:tc>
        <w:tc>
          <w:tcPr>
            <w:tcW w:w="255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黑体" w:cs="Times New Roman"/>
                <w:sz w:val="24"/>
                <w:szCs w:val="24"/>
              </w:rPr>
            </w:pPr>
            <w:r>
              <w:rPr>
                <w:rFonts w:ascii="Times New Roman" w:eastAsia="黑体" w:cs="Times New Roman"/>
                <w:sz w:val="24"/>
                <w:szCs w:val="24"/>
              </w:rPr>
              <w:t>负责内容</w:t>
            </w:r>
          </w:p>
        </w:tc>
        <w:tc>
          <w:tcPr>
            <w:tcW w:w="179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黑体" w:cs="Times New Roman"/>
                <w:sz w:val="24"/>
                <w:szCs w:val="24"/>
              </w:rPr>
            </w:pPr>
            <w:r>
              <w:rPr>
                <w:rFonts w:ascii="Times New Roman" w:eastAsia="黑体" w:cs="Times New Roman"/>
                <w:sz w:val="24"/>
                <w:szCs w:val="24"/>
              </w:rPr>
              <w:t>推广市（州）</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刘  靖</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027-68892321</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省文化和旅游厅</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网络文化审批相关政策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2</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120" w:firstLineChars="50"/>
              <w:rPr>
                <w:rFonts w:ascii="Times New Roman" w:eastAsia="仿宋" w:cs="Times New Roman"/>
                <w:sz w:val="24"/>
                <w:szCs w:val="24"/>
              </w:rPr>
            </w:pPr>
            <w:r>
              <w:rPr>
                <w:rFonts w:ascii="Times New Roman" w:eastAsia="仿宋" w:cs="Times New Roman"/>
                <w:sz w:val="24"/>
                <w:szCs w:val="24"/>
              </w:rPr>
              <w:t>周秋江</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027-67122173</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省公安厅</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网络信息安全相关政策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3</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杨国淼</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027-87269999转9222</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省应急管理厅</w:t>
            </w:r>
          </w:p>
          <w:p>
            <w:pPr>
              <w:jc w:val="right"/>
              <w:rPr>
                <w:rFonts w:ascii="Times New Roman" w:eastAsia="仿宋" w:cs="Times New Roman"/>
                <w:sz w:val="24"/>
                <w:szCs w:val="24"/>
              </w:rPr>
            </w:pPr>
            <w:r>
              <w:rPr>
                <w:rFonts w:ascii="Times New Roman" w:eastAsia="仿宋" w:cs="Times New Roman"/>
                <w:sz w:val="24"/>
                <w:szCs w:val="24"/>
              </w:rPr>
              <w:t>（消防救援总队）</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公众消防检查相关政策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4</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石  堃</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027-68873735</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省住房和城乡建设厅</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大型户外广告相关政策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5</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ind w:firstLine="120" w:firstLineChars="50"/>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喻  李</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027-88701860</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省市场监督管理局</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企业登记注册相关政策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6</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张继雄</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027-88701937</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省市场监督管理局</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食品经营许可相关政策</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color w:val="000000" w:themeColor="text1"/>
                <w:sz w:val="24"/>
                <w:szCs w:val="24"/>
                <w14:textFill>
                  <w14:solidFill>
                    <w14:schemeClr w14:val="tx1"/>
                  </w14:solidFill>
                </w14:textFill>
              </w:rPr>
            </w:pPr>
            <w:r>
              <w:rPr>
                <w:rFonts w:ascii="Times New Roman" w:eastAsia="仿宋" w:cs="Times New Roman"/>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7</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吴  迪</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15107100085</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襄阳/随州</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8</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邹琳琅</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13971122247　</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荆州/仙桃</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9</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张  祥</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13971249287</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荆门/潜江</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10</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张锶雨</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13477092470　</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孝感/天门</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11</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陈剑涛</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15997109620　</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鄂州/宜昌/恩施</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12</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彭  爽</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13437162251　</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神农架/十堰</w:t>
            </w:r>
          </w:p>
        </w:tc>
      </w:tr>
      <w:tr>
        <w:tblPrEx>
          <w:tblCellMar>
            <w:top w:w="0" w:type="dxa"/>
            <w:left w:w="0" w:type="dxa"/>
            <w:bottom w:w="0" w:type="dxa"/>
            <w:right w:w="0" w:type="dxa"/>
          </w:tblCellMar>
        </w:tblPrEx>
        <w:trPr>
          <w:trHeight w:val="355" w:hRule="atLeast"/>
          <w:jc w:val="center"/>
        </w:trPr>
        <w:tc>
          <w:tcPr>
            <w:tcW w:w="562" w:type="dxa"/>
            <w:tcBorders>
              <w:top w:val="nil"/>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13</w:t>
            </w:r>
          </w:p>
        </w:tc>
        <w:tc>
          <w:tcPr>
            <w:tcW w:w="99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陈  佳</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13387529176　</w:t>
            </w:r>
          </w:p>
        </w:tc>
        <w:tc>
          <w:tcPr>
            <w:tcW w:w="2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武汉/黄石</w:t>
            </w:r>
          </w:p>
        </w:tc>
      </w:tr>
      <w:tr>
        <w:tblPrEx>
          <w:tblCellMar>
            <w:top w:w="0" w:type="dxa"/>
            <w:left w:w="0" w:type="dxa"/>
            <w:bottom w:w="0" w:type="dxa"/>
            <w:right w:w="0" w:type="dxa"/>
          </w:tblCellMar>
        </w:tblPrEx>
        <w:trPr>
          <w:trHeight w:val="35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eastAsia="仿宋" w:cs="Times New Roman"/>
                <w:sz w:val="24"/>
                <w:szCs w:val="24"/>
              </w:rPr>
            </w:pPr>
            <w:r>
              <w:rPr>
                <w:rFonts w:ascii="Times New Roman" w:eastAsia="仿宋" w:cs="Times New Roman"/>
                <w:sz w:val="24"/>
                <w:szCs w:val="24"/>
              </w:rPr>
              <w:t>14</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洪晓芳</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13971130126　</w:t>
            </w:r>
          </w:p>
        </w:tc>
        <w:tc>
          <w:tcPr>
            <w:tcW w:w="226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楚天云公司</w:t>
            </w:r>
          </w:p>
        </w:tc>
        <w:tc>
          <w:tcPr>
            <w:tcW w:w="255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eastAsia="仿宋" w:cs="Times New Roman"/>
                <w:sz w:val="24"/>
                <w:szCs w:val="24"/>
              </w:rPr>
            </w:pPr>
            <w:r>
              <w:rPr>
                <w:rFonts w:ascii="Times New Roman" w:eastAsia="仿宋" w:cs="Times New Roman"/>
                <w:sz w:val="24"/>
                <w:szCs w:val="24"/>
              </w:rPr>
              <w:t>主题推广技术保障</w:t>
            </w:r>
          </w:p>
        </w:tc>
        <w:tc>
          <w:tcPr>
            <w:tcW w:w="179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eastAsia="仿宋" w:cs="Times New Roman"/>
                <w:sz w:val="24"/>
                <w:szCs w:val="24"/>
              </w:rPr>
            </w:pPr>
            <w:r>
              <w:rPr>
                <w:rFonts w:ascii="Times New Roman" w:eastAsia="仿宋" w:cs="Times New Roman"/>
                <w:sz w:val="24"/>
                <w:szCs w:val="24"/>
              </w:rPr>
              <w:t>咸宁/黄冈</w:t>
            </w:r>
          </w:p>
        </w:tc>
      </w:tr>
    </w:tbl>
    <w:p>
      <w:pPr>
        <w:rPr>
          <w:rFonts w:ascii="Times New Roman" w:cs="Times New Roman"/>
        </w:rPr>
      </w:pPr>
    </w:p>
    <w:p/>
    <w:sectPr>
      <w:pgSz w:w="11906" w:h="16838"/>
      <w:pgMar w:top="1984"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851568"/>
    </w:sdtPr>
    <w:sdtEndPr>
      <w:rPr>
        <w:rFonts w:ascii="宋体" w:hAnsi="宋体" w:eastAsia="宋体"/>
        <w:sz w:val="28"/>
        <w:szCs w:val="28"/>
      </w:rPr>
    </w:sdtEndPr>
    <w:sdtContent>
      <w:p>
        <w:pPr>
          <w:pStyle w:val="6"/>
          <w:ind w:right="360" w:firstLine="7470" w:firstLineChars="4150"/>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r>
          <w:rPr>
            <w:rFonts w:ascii="宋体" w:hAnsi="宋体" w:eastAsia="宋体"/>
            <w:sz w:val="28"/>
            <w:szCs w:val="28"/>
          </w:rPr>
          <w:t>—</w:t>
        </w:r>
      </w:p>
    </w:sdtContent>
  </w:sdt>
  <w:sdt>
    <w:sdtPr>
      <w:id w:val="-1863617255"/>
      <w:showingPlcHdr/>
      <w:docPartList>
        <w:docPartGallery w:val="Quick Parts"/>
      </w:docPartList>
    </w:sdtPr>
    <w:sdtContent>
      <w:p>
        <w:pPr>
          <w:pStyle w:val="6"/>
          <w:jc w:val="center"/>
        </w:pP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393196"/>
    </w:sdtPr>
    <w:sdtEndPr>
      <w:rPr>
        <w:rFonts w:ascii="宋体" w:hAnsi="宋体" w:eastAsia="宋体"/>
        <w:sz w:val="28"/>
        <w:szCs w:val="28"/>
      </w:rPr>
    </w:sdtEndPr>
    <w:sdtContent>
      <w:p>
        <w:pPr>
          <w:pStyle w:val="6"/>
          <w:ind w:right="360" w:firstLine="540" w:firstLineChars="300"/>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34</w:t>
        </w:r>
        <w:r>
          <w:rPr>
            <w:rFonts w:ascii="宋体" w:hAnsi="宋体" w:eastAsia="宋体"/>
            <w:sz w:val="28"/>
            <w:szCs w:val="28"/>
          </w:rPr>
          <w:fldChar w:fldCharType="end"/>
        </w:r>
        <w:r>
          <w:rPr>
            <w:rFonts w:ascii="宋体" w:hAnsi="宋体" w:eastAsia="宋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A8F9A"/>
    <w:multiLevelType w:val="multilevel"/>
    <w:tmpl w:val="1B9A8F9A"/>
    <w:lvl w:ilvl="0" w:tentative="0">
      <w:start w:val="1"/>
      <w:numFmt w:val="decimal"/>
      <w:pStyle w:val="4"/>
      <w:lvlText w:val="%1"/>
      <w:lvlJc w:val="left"/>
      <w:pPr>
        <w:tabs>
          <w:tab w:val="left" w:pos="0"/>
        </w:tabs>
        <w:ind w:left="432" w:hanging="432"/>
      </w:pPr>
    </w:lvl>
    <w:lvl w:ilvl="1" w:tentative="0">
      <w:start w:val="1"/>
      <w:numFmt w:val="decimal"/>
      <w:pStyle w:val="5"/>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A3ZmMwNGQ1ZDk1ODVmZTQwMGFkMjY4OWIyNzAifQ=="/>
  </w:docVars>
  <w:rsids>
    <w:rsidRoot w:val="0D4A489D"/>
    <w:rsid w:val="0A581B78"/>
    <w:rsid w:val="0D4A489D"/>
    <w:rsid w:val="4907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360" w:lineRule="auto"/>
      <w:ind w:firstLine="0"/>
      <w:outlineLvl w:val="0"/>
    </w:pPr>
    <w:rPr>
      <w:rFonts w:ascii="Calibri" w:hAnsi="Calibri" w:eastAsia="宋体" w:cs="Times New Roman"/>
      <w:b/>
      <w:kern w:val="44"/>
      <w:sz w:val="44"/>
      <w:szCs w:val="24"/>
    </w:rPr>
  </w:style>
  <w:style w:type="paragraph" w:styleId="5">
    <w:name w:val="heading 2"/>
    <w:basedOn w:val="1"/>
    <w:next w:val="1"/>
    <w:unhideWhenUsed/>
    <w:qFormat/>
    <w:uiPriority w:val="0"/>
    <w:pPr>
      <w:keepNext/>
      <w:keepLines/>
      <w:numPr>
        <w:ilvl w:val="1"/>
        <w:numId w:val="1"/>
      </w:numPr>
      <w:spacing w:before="260" w:after="260" w:line="415" w:lineRule="auto"/>
      <w:ind w:firstLine="0"/>
      <w:outlineLvl w:val="1"/>
    </w:pPr>
    <w:rPr>
      <w:rFonts w:ascii="Calibri Light" w:hAnsi="Calibri Light" w:eastAsia="宋体" w:cs="Times New Roman"/>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200" w:firstLineChars="200"/>
    </w:pPr>
  </w:style>
  <w:style w:type="paragraph" w:styleId="3">
    <w:name w:val="Body Text Indent"/>
    <w:basedOn w:val="1"/>
    <w:next w:val="1"/>
    <w:uiPriority w:val="0"/>
    <w:pPr>
      <w:ind w:left="200" w:leftChars="200"/>
    </w:pPr>
    <w:rPr>
      <w:rFonts w:ascii="Times New Roman"/>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toc 1"/>
    <w:basedOn w:val="1"/>
    <w:next w:val="1"/>
    <w:uiPriority w:val="0"/>
    <w:pPr>
      <w:spacing w:line="360" w:lineRule="auto"/>
      <w:ind w:firstLine="200" w:firstLineChars="200"/>
    </w:pPr>
    <w:rPr>
      <w:rFonts w:ascii="Calibri" w:hAnsi="Calibri" w:eastAsia="宋体" w:cs="Times New Roman"/>
      <w:sz w:val="24"/>
      <w:szCs w:val="24"/>
    </w:rPr>
  </w:style>
  <w:style w:type="paragraph" w:styleId="8">
    <w:name w:val="toc 2"/>
    <w:basedOn w:val="1"/>
    <w:next w:val="1"/>
    <w:uiPriority w:val="0"/>
    <w:pPr>
      <w:spacing w:line="360" w:lineRule="auto"/>
      <w:ind w:left="200" w:leftChars="200" w:firstLine="200" w:firstLineChars="200"/>
    </w:pPr>
    <w:rPr>
      <w:rFonts w:ascii="Calibri" w:hAnsi="Calibri" w:eastAsia="宋体" w:cs="Times New Roman"/>
      <w:sz w:val="24"/>
      <w:szCs w:val="24"/>
    </w:rPr>
  </w:style>
  <w:style w:type="table" w:styleId="10">
    <w:name w:val="Table Grid"/>
    <w:basedOn w:val="9"/>
    <w:uiPriority w:val="0"/>
    <w:rPr>
      <w:rFonts w:eastAsia="微软雅黑"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iPriority w:val="0"/>
    <w:rPr>
      <w:color w:val="0000FF"/>
      <w:u w:val="single"/>
    </w:rPr>
  </w:style>
  <w:style w:type="character" w:customStyle="1" w:styleId="13">
    <w:name w:val="font5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2020-10-24T08:47:00Z</dcterms:created>
  <dc:creator>Lenovo</dc:creator>
  <cp:lastModifiedBy>WYJZT²</cp:lastModifiedBy>
  <dcterms:modified xsi:type="dcterms:W3CDTF">2023-11-22T01:45:32Z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3F2A4FABFA194265A2633860AAEEA2EE_13</vt:lpwstr>
  </property>
</Properties>
</file>