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overflowPunct w:val="0"/>
        <w:spacing w:before="288" w:beforeLines="50" w:after="461" w:afterLines="80"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年全省文化和旅游假日市场每日值班数据报送表</w:t>
      </w:r>
    </w:p>
    <w:tbl>
      <w:tblPr>
        <w:tblStyle w:val="4"/>
        <w:tblW w:w="51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486"/>
        <w:gridCol w:w="536"/>
        <w:gridCol w:w="537"/>
        <w:gridCol w:w="534"/>
        <w:gridCol w:w="537"/>
        <w:gridCol w:w="508"/>
        <w:gridCol w:w="487"/>
        <w:gridCol w:w="487"/>
        <w:gridCol w:w="489"/>
        <w:gridCol w:w="487"/>
        <w:gridCol w:w="487"/>
        <w:gridCol w:w="487"/>
        <w:gridCol w:w="489"/>
        <w:gridCol w:w="487"/>
        <w:gridCol w:w="487"/>
        <w:gridCol w:w="487"/>
        <w:gridCol w:w="489"/>
        <w:gridCol w:w="675"/>
        <w:gridCol w:w="675"/>
        <w:gridCol w:w="487"/>
        <w:gridCol w:w="582"/>
        <w:gridCol w:w="537"/>
        <w:gridCol w:w="534"/>
        <w:gridCol w:w="669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80" w:hRule="atLeast"/>
          <w:jc w:val="center"/>
        </w:trPr>
        <w:tc>
          <w:tcPr>
            <w:tcW w:w="184" w:type="pct"/>
            <w:vMerge w:val="restar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市州</w:t>
            </w:r>
          </w:p>
        </w:tc>
        <w:tc>
          <w:tcPr>
            <w:tcW w:w="810" w:type="pct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本地区接待游客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总人次（万人次）</w:t>
            </w:r>
          </w:p>
        </w:tc>
        <w:tc>
          <w:tcPr>
            <w:tcW w:w="745" w:type="pct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本地区实现旅游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总收入（亿元）</w:t>
            </w:r>
          </w:p>
        </w:tc>
        <w:tc>
          <w:tcPr>
            <w:tcW w:w="737" w:type="pct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A级景区接待人次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（万人次）</w:t>
            </w:r>
          </w:p>
        </w:tc>
        <w:tc>
          <w:tcPr>
            <w:tcW w:w="737" w:type="pct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A级景区综合收入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（亿元）</w:t>
            </w:r>
          </w:p>
        </w:tc>
        <w:tc>
          <w:tcPr>
            <w:tcW w:w="51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清明</w:t>
            </w:r>
            <w:r>
              <w:rPr>
                <w:rFonts w:ascii="Times New Roman" w:hAnsi="Times New Roman"/>
                <w:kern w:val="0"/>
                <w:szCs w:val="21"/>
              </w:rPr>
              <w:t>节星级饭店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星级饭店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平均出租率（％）</w:t>
            </w:r>
          </w:p>
        </w:tc>
        <w:tc>
          <w:tcPr>
            <w:tcW w:w="202" w:type="pct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出动执法人员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（人次）</w:t>
            </w:r>
          </w:p>
        </w:tc>
        <w:tc>
          <w:tcPr>
            <w:tcW w:w="253" w:type="pct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检查经营单位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（家次）</w:t>
            </w:r>
          </w:p>
        </w:tc>
        <w:tc>
          <w:tcPr>
            <w:tcW w:w="215" w:type="pct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整改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问题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隐患（个）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1" w:hRule="atLeast"/>
          <w:jc w:val="center"/>
        </w:trPr>
        <w:tc>
          <w:tcPr>
            <w:tcW w:w="184" w:type="pct"/>
            <w:vMerge w:val="continue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3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203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202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203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19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192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185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19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185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19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185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19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255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实际出租客房数（间）</w:t>
            </w:r>
          </w:p>
        </w:tc>
        <w:tc>
          <w:tcPr>
            <w:tcW w:w="255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可供出租客房数（间）</w:t>
            </w:r>
          </w:p>
        </w:tc>
        <w:tc>
          <w:tcPr>
            <w:tcW w:w="18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22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203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</w:t>
            </w: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19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年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3" w:type="pct"/>
            <w:vMerge w:val="continue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5" w:type="pct"/>
            <w:vMerge w:val="continue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80" w:hRule="atLeast"/>
          <w:jc w:val="center"/>
        </w:trPr>
        <w:tc>
          <w:tcPr>
            <w:tcW w:w="184" w:type="pct"/>
            <w:vMerge w:val="restar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3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3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2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3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2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5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5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5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20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3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2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5" w:type="pct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80" w:hRule="atLeast"/>
          <w:jc w:val="center"/>
        </w:trPr>
        <w:tc>
          <w:tcPr>
            <w:tcW w:w="184" w:type="pct"/>
            <w:vMerge w:val="continue"/>
            <w:vAlign w:val="center"/>
          </w:tcPr>
          <w:p>
            <w:pPr>
              <w:overflowPunct w:val="0"/>
              <w:spacing w:after="288" w:afterLines="50" w:line="5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816" w:type="pct"/>
            <w:gridSpan w:val="24"/>
          </w:tcPr>
          <w:p>
            <w:pPr>
              <w:overflowPunct w:val="0"/>
              <w:spacing w:after="288" w:afterLines="50" w:line="5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本地区当日发生重大旅游服务质量投诉事件、安全事故和社会舆情及处置情况：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87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overflowPunct w:val="0"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备注：</w:t>
            </w:r>
          </w:p>
          <w:p>
            <w:pPr>
              <w:overflowPunct w:val="0"/>
              <w:spacing w:line="300" w:lineRule="exact"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1.信息数据为截至当天的累加数据。如4月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日报送信息数据为当日数据，4月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日报送信息数据为4月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日、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日两天的累加数据，以此类推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</w:t>
            </w:r>
          </w:p>
          <w:p>
            <w:pPr>
              <w:overflowPunct w:val="0"/>
              <w:spacing w:line="300" w:lineRule="exact"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2.为便于每日数据与202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2022、</w:t>
            </w:r>
            <w:r>
              <w:rPr>
                <w:rFonts w:ascii="Times New Roman" w:hAnsi="Times New Roman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19</w:t>
            </w:r>
            <w:r>
              <w:rPr>
                <w:rFonts w:ascii="Times New Roman" w:hAnsi="Times New Roman"/>
                <w:kern w:val="0"/>
                <w:szCs w:val="21"/>
              </w:rPr>
              <w:t>年相关数据进行同口径比较，需将各地20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23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2022、</w:t>
            </w:r>
            <w:r>
              <w:rPr>
                <w:rFonts w:ascii="Times New Roman" w:hAnsi="Times New Roman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19</w:t>
            </w:r>
            <w:r>
              <w:rPr>
                <w:rFonts w:ascii="Times New Roman" w:hAnsi="Times New Roman"/>
                <w:kern w:val="0"/>
                <w:szCs w:val="21"/>
              </w:rPr>
              <w:t>年同期相关数据一并填报。</w:t>
            </w:r>
          </w:p>
          <w:p>
            <w:pPr>
              <w:overflowPunct w:val="0"/>
              <w:spacing w:line="300" w:lineRule="exact"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3.各市、州、直管市及神农架林区文化和旅游局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于</w:t>
            </w:r>
            <w:r>
              <w:rPr>
                <w:rFonts w:ascii="Times New Roman" w:hAnsi="Times New Roman"/>
                <w:kern w:val="0"/>
                <w:szCs w:val="21"/>
              </w:rPr>
              <w:t>假日期间每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:00前将本地区当日值班数据汇总，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通过“游湖北”业务管理平台和电子邮箱两种方式</w:t>
            </w:r>
            <w:r>
              <w:rPr>
                <w:rFonts w:ascii="Times New Roman" w:hAnsi="Times New Roman"/>
                <w:kern w:val="0"/>
                <w:szCs w:val="21"/>
              </w:rPr>
              <w:t>报送至省文化和旅游厅值班室，电话：027-68892308；传真：027-68892376，电子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邮箱</w:t>
            </w:r>
            <w:r>
              <w:rPr>
                <w:rFonts w:ascii="Times New Roman" w:hAnsi="Times New Roman"/>
                <w:kern w:val="0"/>
                <w:szCs w:val="21"/>
              </w:rPr>
              <w:t>：</w:t>
            </w:r>
            <w:r>
              <w:fldChar w:fldCharType="begin"/>
            </w:r>
            <w:r>
              <w:instrText xml:space="preserve"> HYPERLINK "mailto:hbwljr@163.com" </w:instrText>
            </w:r>
            <w:r>
              <w:fldChar w:fldCharType="separate"/>
            </w:r>
            <w:r>
              <w:rPr>
                <w:rFonts w:ascii="Times New Roman" w:hAnsi="Times New Roman"/>
                <w:kern w:val="0"/>
                <w:szCs w:val="21"/>
              </w:rPr>
              <w:t>hbwljr@163.com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r>
              <w:rPr>
                <w:rFonts w:hint="eastAsia" w:ascii="Times New Roman" w:hAnsi="Times New Roman"/>
                <w:kern w:val="0"/>
                <w:szCs w:val="21"/>
              </w:rPr>
              <w:t>，“游湖北”平台网址：</w:t>
            </w:r>
            <w:r>
              <w:rPr>
                <w:rFonts w:ascii="Times New Roman" w:hAnsi="Times New Roman"/>
                <w:kern w:val="0"/>
                <w:szCs w:val="21"/>
              </w:rPr>
              <w:t>https://g.youhubei.cn/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</w:t>
            </w:r>
          </w:p>
        </w:tc>
      </w:tr>
    </w:tbl>
    <w:p>
      <w:pPr>
        <w:pStyle w:val="3"/>
        <w:spacing w:line="20" w:lineRule="exact"/>
        <w:ind w:firstLine="0" w:firstLineChars="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587" w:right="2154" w:bottom="1474" w:left="1984" w:header="720" w:footer="720" w:gutter="0"/>
      <w:cols w:space="720" w:num="1"/>
      <w:docGrid w:type="linesAndChars" w:linePitch="57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5B682DE9"/>
    <w:rsid w:val="5B68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Title"/>
    <w:basedOn w:val="1"/>
    <w:next w:val="1"/>
    <w:qFormat/>
    <w:uiPriority w:val="0"/>
    <w:pPr>
      <w:suppressAutoHyphens/>
      <w:ind w:firstLine="880" w:firstLineChars="200"/>
      <w:jc w:val="left"/>
      <w:outlineLvl w:val="0"/>
    </w:pPr>
    <w:rPr>
      <w:rFonts w:ascii="Cambria" w:hAnsi="Cambria" w:eastAsia="仿宋_GB2312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2024-07-24T03:38:00Z</dcterms:created>
  <dc:creator>。</dc:creator>
  <cp:lastModifiedBy>。</cp:lastModifiedBy>
  <dcterms:modified xsi:type="dcterms:W3CDTF">2024-07-24T03:39:17Z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C7B003349FB7429E8B4D01AC9C44E49A_11</vt:lpwstr>
  </property>
</Properties>
</file>