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427889"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附件3</w:t>
      </w:r>
    </w:p>
    <w:p w14:paraId="7807D530">
      <w:pPr>
        <w:jc w:val="center"/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Cs/>
          <w:sz w:val="44"/>
          <w:szCs w:val="44"/>
        </w:rPr>
        <w:t>湖北省美术馆馆际联盟章程</w:t>
      </w:r>
    </w:p>
    <w:p w14:paraId="1C1C1673">
      <w:pPr>
        <w:jc w:val="center"/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sz w:val="36"/>
          <w:szCs w:val="36"/>
        </w:rPr>
        <w:t>（草案）</w:t>
      </w:r>
    </w:p>
    <w:p w14:paraId="250C4E2A">
      <w:pPr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05C4C9">
      <w:pPr>
        <w:spacing w:line="576" w:lineRule="exact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第一章 总 则</w:t>
      </w:r>
    </w:p>
    <w:p w14:paraId="1C7ABAF6">
      <w:pPr>
        <w:spacing w:line="576" w:lineRule="exact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832709A"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第一条 名称：湖北省美术馆馆际联盟。</w:t>
      </w:r>
    </w:p>
    <w:p w14:paraId="1F14C705"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第二条 湖北省美术馆馆际联盟是湖北省文化和旅游厅领导下，由全省各级公办、民营、院校美术馆自愿组成的全省性、专业性、非营利性的美术馆行业合作组织。</w:t>
      </w:r>
    </w:p>
    <w:p w14:paraId="6DC026E0"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第三条 联盟宗旨：为全面贯彻党的二十大和二十届历次全会精神，深入贯彻落实习近平总书记考察湖北重要讲话精神，紧扣“十五五”规划开局之年的战略契机，坚持在中国共产党的领导下，把握为人民服务、为社会主义服务的方向，贯彻“百花齐放、百家争鸣”的方针，以社会主义核心价值观为引领，团结全省美术馆工作者，加强行业交流协作与标准建设，推动全省美术馆事业高质量发展，为健全公共文化服务体系、丰富人民精神文化生活作出贡献。</w:t>
      </w:r>
    </w:p>
    <w:p w14:paraId="50D92F8B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第四条 湖北省美术馆馆际联盟下设联盟办公室，办公地点设在湖北美术馆。</w:t>
      </w:r>
    </w:p>
    <w:p w14:paraId="6D00B4A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28E304F7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第二章 业务范围</w:t>
      </w:r>
    </w:p>
    <w:p w14:paraId="77444B36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b/>
          <w:bCs/>
          <w:sz w:val="32"/>
          <w:szCs w:val="32"/>
        </w:rPr>
      </w:pPr>
    </w:p>
    <w:p w14:paraId="6803B00A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第五条  湖北省美术馆馆际联盟的业务范围：</w:t>
      </w:r>
    </w:p>
    <w:p w14:paraId="6BB25FC9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（一）搭建全省美术馆资讯互通、资源共享平台；</w:t>
      </w:r>
    </w:p>
    <w:p w14:paraId="36B1854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（二）为全省美术馆建设发展提供专业方面意见和建议；</w:t>
      </w:r>
    </w:p>
    <w:p w14:paraId="1FDF1F9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（三）积极推动全省各美术馆馆际间的合作，鼓励并组织全省美术馆馆际展览、藏品的交流，增进各馆之间业务联系，促进展览水平的全面提高和进步；</w:t>
      </w:r>
    </w:p>
    <w:p w14:paraId="62FDE0E4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推动美术馆行业标准的建立和实施，为美术馆管理运营提供专业咨询和建议，组织开展对会员及美术馆从业人员的职业培训，促进全省美术馆管理运营经验的交流与学习，促进全省美术馆管理水平的全面进步；</w:t>
      </w:r>
    </w:p>
    <w:p w14:paraId="5835D9E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（五）促进并组织相关的学术研究与学术活动，促进美术馆藏品的研究、展示和保管；</w:t>
      </w:r>
    </w:p>
    <w:p w14:paraId="4F97020D">
      <w:pPr>
        <w:adjustRightInd w:val="0"/>
        <w:spacing w:line="576" w:lineRule="exact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（六）积极推进美术馆公共文化服务功能的发挥，促进推广与美术馆相关的公益教育性活动；</w:t>
      </w:r>
    </w:p>
    <w:p w14:paraId="4FA6938F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（七）组织举办对全省美术馆从业人员的培训，提升美术馆人才的专业素养和业务水平；</w:t>
      </w:r>
    </w:p>
    <w:p w14:paraId="32AFE07C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（八）加强美术馆之间的协作和联系，增进省内外美术馆及其工作者的联系与了解；</w:t>
      </w:r>
    </w:p>
    <w:p w14:paraId="1ACCA5CA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（九）完成上级主管部门交办的其他业务工作。</w:t>
      </w:r>
    </w:p>
    <w:p w14:paraId="3A5853DF">
      <w:pPr>
        <w:pStyle w:val="6"/>
        <w:spacing w:line="576" w:lineRule="exact"/>
        <w:ind w:firstLine="643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7628B957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第三章 联盟成员</w:t>
      </w:r>
    </w:p>
    <w:p w14:paraId="1C6B2BD2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28F9B45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第六条  湖北全省各地美术馆均可申请加入湖北省美术馆馆际联盟。</w:t>
      </w:r>
    </w:p>
    <w:p w14:paraId="54EDE4A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第七条  申请加入湖北省美术馆馆际联盟的单位，必须具备以下条件：</w:t>
      </w:r>
    </w:p>
    <w:p w14:paraId="6DFBC5D9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（一）拥护本联盟的章程；</w:t>
      </w:r>
    </w:p>
    <w:p w14:paraId="60690E55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（二）有加入本联盟的意愿；</w:t>
      </w:r>
    </w:p>
    <w:p w14:paraId="131F5916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（三）省内常年向公众开放且对外开放时间为一年以上，非营利性的，在业务领域内具有一定影响的各类美术馆及相关艺术机构。</w:t>
      </w:r>
    </w:p>
    <w:p w14:paraId="082D5CF5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第八条 入会程序：</w:t>
      </w:r>
    </w:p>
    <w:p w14:paraId="0EEF2A16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（一）提交加入联盟申请书；</w:t>
      </w:r>
    </w:p>
    <w:p w14:paraId="585C8E19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（二）联盟办公室对申请方进行资格初审；</w:t>
      </w:r>
    </w:p>
    <w:p w14:paraId="313D9D40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（三）报经联盟成员大会审查通过并建立成员档案；</w:t>
      </w:r>
    </w:p>
    <w:p w14:paraId="3CC92692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（四）联盟办公室向加入联盟的成员发放成员证书。</w:t>
      </w:r>
    </w:p>
    <w:p w14:paraId="7575ED82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第九条 联盟成员权利：</w:t>
      </w:r>
    </w:p>
    <w:p w14:paraId="3818CE40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（一）联盟的选举权、被选举权和表决权；</w:t>
      </w:r>
    </w:p>
    <w:p w14:paraId="6067BD58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（二）出席联盟大会、参加联盟举办的活动；</w:t>
      </w:r>
    </w:p>
    <w:p w14:paraId="2822EB55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（三）对联盟工作的批评建议权和监督权；</w:t>
      </w:r>
    </w:p>
    <w:p w14:paraId="21D694C0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（四）查阅联盟章程、成员名册、会议记录、会议决议等知情权；</w:t>
      </w:r>
    </w:p>
    <w:p w14:paraId="2FB70E74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（五）加入自愿，退出自由；</w:t>
      </w:r>
    </w:p>
    <w:p w14:paraId="4A62783C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（六）法律、法规、规章以及本会章程规定的其他权利。</w:t>
      </w:r>
    </w:p>
    <w:p w14:paraId="50C1B21F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第十条 联盟成员义务：</w:t>
      </w:r>
    </w:p>
    <w:p w14:paraId="66A03460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（一）遵守联盟章程；</w:t>
      </w:r>
    </w:p>
    <w:p w14:paraId="1D573A17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（二）执行联盟成员大会的决议；</w:t>
      </w:r>
    </w:p>
    <w:p w14:paraId="0FAA15B2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（三）维护联盟的合法权益；</w:t>
      </w:r>
    </w:p>
    <w:p w14:paraId="0D01083D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（四）完成联盟交办的工作；</w:t>
      </w:r>
    </w:p>
    <w:p w14:paraId="0F39C793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（五）根据工作需要向联盟反映情况，提供有关资料；</w:t>
      </w:r>
    </w:p>
    <w:p w14:paraId="537E36A6">
      <w:pPr>
        <w:pStyle w:val="6"/>
        <w:spacing w:line="576" w:lineRule="exact"/>
        <w:ind w:firstLine="48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法律、法规、规章以及本会章程规定的其他义务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0269BD62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第十一条 成员退出联盟应书面通知湖北省美术馆馆际联盟办公室。超过两年不履行成员义务的，可视为自动退出。</w:t>
      </w:r>
    </w:p>
    <w:p w14:paraId="55E03F00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第十二条 成员违反法律法规，或严重违反联盟章程及有关规定，或因故停业且不再复业的，经联盟成员大会表决通过，予以退出。</w:t>
      </w:r>
    </w:p>
    <w:p w14:paraId="39133278">
      <w:pPr>
        <w:pStyle w:val="6"/>
        <w:spacing w:line="576" w:lineRule="exact"/>
        <w:ind w:firstLine="643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</w:p>
    <w:p w14:paraId="2A934822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第四章 联盟组织</w:t>
      </w:r>
    </w:p>
    <w:p w14:paraId="6203649D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56F19CB1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第十三条 湖北省美术馆馆际联盟的最高权力机构为联盟成员代表大会，下设会长、副会长、秘书长、副秘书长及理事单位若干。联盟成员代表大会行使下列职权：</w:t>
      </w:r>
    </w:p>
    <w:p w14:paraId="1F5CB5DD">
      <w:pPr>
        <w:pStyle w:val="6"/>
        <w:spacing w:line="576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（一）制订和修改章程；</w:t>
      </w:r>
    </w:p>
    <w:p w14:paraId="7954B2BB">
      <w:pPr>
        <w:pStyle w:val="6"/>
        <w:spacing w:line="576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（二）对加入、退出联盟的申请进行表决；</w:t>
      </w:r>
    </w:p>
    <w:p w14:paraId="7DC8AE6E">
      <w:pPr>
        <w:pStyle w:val="6"/>
        <w:spacing w:line="576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（三）决定终止事宜；</w:t>
      </w:r>
    </w:p>
    <w:p w14:paraId="17AD97DF">
      <w:pPr>
        <w:pStyle w:val="6"/>
        <w:spacing w:line="576" w:lineRule="exact"/>
        <w:ind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（四）决定其他重大事宜。</w:t>
      </w:r>
    </w:p>
    <w:p w14:paraId="500C628C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第十四条 联盟成员大会须有2/3以上联盟成员或代表出席方能召开，其决议须经到会联盟成员或代表半数以上表决通过方能生效。</w:t>
      </w:r>
    </w:p>
    <w:p w14:paraId="24657E1C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第十五条 联盟成员大会设联盟办公室，在闭会期间计划并开展日常工作，对联盟成员大会负责。</w:t>
      </w:r>
    </w:p>
    <w:p w14:paraId="4657078D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第十六条 联盟办公室的职权：</w:t>
      </w:r>
    </w:p>
    <w:p w14:paraId="3E5360BB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（一）执行联盟成员大会的决议；</w:t>
      </w:r>
    </w:p>
    <w:p w14:paraId="048550D0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（二）筹备召开联盟成员大会；</w:t>
      </w:r>
    </w:p>
    <w:p w14:paraId="0AB2645C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（三）向联盟成员大会报告工作计划；</w:t>
      </w:r>
    </w:p>
    <w:p w14:paraId="740AC920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（四）接受联盟成员的申请和退请；</w:t>
      </w:r>
    </w:p>
    <w:p w14:paraId="616AADE4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（五）制定联盟内部管理制度；</w:t>
      </w:r>
    </w:p>
    <w:p w14:paraId="5F41665F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（六）联络、协调各成员机构开展联盟工作；</w:t>
      </w:r>
    </w:p>
    <w:p w14:paraId="279546D7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（七）完成其他工作事项。</w:t>
      </w:r>
    </w:p>
    <w:p w14:paraId="31CB8886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CB83A4C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第五章 章程的修改程序</w:t>
      </w:r>
    </w:p>
    <w:p w14:paraId="7ABFD0A4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2A8695B4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第十七条 联盟章程的修改，由联盟办公室提出，经由联盟成员大会表决通过后生效。</w:t>
      </w:r>
    </w:p>
    <w:p w14:paraId="4C6E65D1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</w:p>
    <w:p w14:paraId="35A7C456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0E7765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第六章 终止程序</w:t>
      </w:r>
    </w:p>
    <w:p w14:paraId="0C5680C9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792EA4EE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第十八条 联盟完成宗旨或执行解散或由于分立、合并、改变机构性质等原因需要注销的，由联盟办公室提出终止动议。</w:t>
      </w:r>
    </w:p>
    <w:p w14:paraId="48917FAE">
      <w:pPr>
        <w:pStyle w:val="6"/>
        <w:spacing w:line="576" w:lineRule="exact"/>
        <w:ind w:firstLine="64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第十九条 联盟终止动议经联盟成员大会表决通过后生效。</w:t>
      </w:r>
    </w:p>
    <w:p w14:paraId="1258B10A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AB771A2">
      <w:pPr>
        <w:pStyle w:val="6"/>
        <w:spacing w:line="576" w:lineRule="exact"/>
        <w:ind w:firstLine="0" w:firstLineChars="0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第七章 附则</w:t>
      </w:r>
    </w:p>
    <w:p w14:paraId="14774963">
      <w:pPr>
        <w:pStyle w:val="6"/>
        <w:spacing w:line="576" w:lineRule="exact"/>
        <w:ind w:firstLine="0" w:firstLineChars="0"/>
        <w:jc w:val="center"/>
        <w:rPr>
          <w:rFonts w:hint="eastAsia" w:ascii="黑体" w:hAnsi="黑体" w:eastAsia="黑体" w:cs="黑体"/>
          <w:sz w:val="32"/>
          <w:szCs w:val="32"/>
        </w:rPr>
      </w:pPr>
    </w:p>
    <w:p w14:paraId="1EF63F10"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第二十条 本章程经湖北省美术馆馆际联盟成员大会表决通过。</w:t>
      </w:r>
    </w:p>
    <w:p w14:paraId="7862AD01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第二十一条 本章程的解释权属湖北省美术馆馆际联盟办公室。</w:t>
      </w:r>
    </w:p>
    <w:p w14:paraId="1FF6F664">
      <w:pPr>
        <w:pStyle w:val="6"/>
        <w:spacing w:line="576" w:lineRule="exact"/>
        <w:ind w:firstLine="6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第二十二条 本章程自湖北省美术馆馆际联盟成立之日起生效。</w:t>
      </w:r>
    </w:p>
    <w:p w14:paraId="72098BF3">
      <w:pPr>
        <w:spacing w:line="576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B41A43">
      <w:pPr>
        <w:spacing w:line="576" w:lineRule="exact"/>
        <w:ind w:firstLine="54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　　</w:t>
      </w:r>
    </w:p>
    <w:p w14:paraId="5ECD112C">
      <w:pPr>
        <w:spacing w:line="576" w:lineRule="exact"/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ascii="仿宋_GB2312" w:hAnsi="仿宋_GB2312" w:eastAsia="仿宋_GB2312" w:cs="仿宋_GB2312"/>
          <w:sz w:val="32"/>
          <w:szCs w:val="32"/>
          <w:lang w:val="en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"/>
        </w:rPr>
        <w:t>　　　</w:t>
      </w:r>
      <w:r>
        <w:rPr>
          <w:rFonts w:ascii="仿宋_GB2312" w:hAnsi="仿宋_GB2312" w:eastAsia="仿宋_GB2312" w:cs="仿宋_GB2312"/>
          <w:sz w:val="32"/>
          <w:szCs w:val="32"/>
          <w:lang w:val="e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</w:rPr>
        <w:t>湖北省美术馆馆际联盟办公室</w:t>
      </w:r>
    </w:p>
    <w:p w14:paraId="2464FCE6">
      <w:pPr>
        <w:ind w:firstLine="4800" w:firstLineChars="1500"/>
        <w:jc w:val="left"/>
      </w:pPr>
      <w:r>
        <w:rPr>
          <w:rFonts w:hint="eastAsia" w:ascii="仿宋_GB2312" w:hAnsi="仿宋_GB2312" w:eastAsia="仿宋_GB2312" w:cs="仿宋_GB2312"/>
          <w:sz w:val="32"/>
          <w:szCs w:val="32"/>
        </w:rPr>
        <w:t>2026年8月12日</w:t>
      </w:r>
    </w:p>
    <w:p w14:paraId="79073C7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</w:pPr>
    </w:p>
    <w:sectPr>
      <w:footerReference r:id="rId5" w:type="first"/>
      <w:footerReference r:id="rId3" w:type="default"/>
      <w:footerReference r:id="rId4" w:type="even"/>
      <w:pgSz w:w="11906" w:h="16838"/>
      <w:pgMar w:top="1985" w:right="1474" w:bottom="1814" w:left="1588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C49456B-9AA1-4DAA-9AFA-3687B0C5452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D87D55A-6CB5-444F-8350-8AEABD096F4C}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7E0187A-DE36-425E-9C2F-0B8F8B9A44C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B2E52B60-1451-4AB2-8837-91B39BD9A9D3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5" w:fontKey="{164B4890-3D51-4A85-9AAC-8F1086C62F80}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1C08DB">
    <w:pPr>
      <w:pStyle w:val="2"/>
      <w:jc w:val="right"/>
      <w:rPr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314E4B">
                          <w:pPr>
                            <w:pStyle w:val="2"/>
                            <w:jc w:val="right"/>
                          </w:pPr>
                          <w:r>
                            <w:rPr>
                              <w:rFonts w:hint="eastAsia" w:ascii="Calibri Light" w:hAnsi="Calibri Light"/>
                              <w:sz w:val="28"/>
                              <w:szCs w:val="28"/>
                              <w:lang w:val="zh-CN"/>
                            </w:rPr>
                            <w:t>—</w:t>
                          </w:r>
                          <w:r>
                            <w:rPr>
                              <w:rFonts w:ascii="Calibri Light" w:hAnsi="Calibri Light"/>
                              <w:sz w:val="28"/>
                              <w:szCs w:val="28"/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instrText xml:space="preserve"> PAGE    \* MERGEFORMAT </w:instrTex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  <w:lang w:val="zh-CN"/>
                            </w:rPr>
                            <w:t>12</w:t>
                          </w:r>
                          <w:r>
                            <w:rPr>
                              <w:rFonts w:ascii="Times New Roman" w:hAnsi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Calibri Light" w:hAnsi="Calibri Light"/>
                              <w:sz w:val="28"/>
                              <w:szCs w:val="28"/>
                              <w:lang w:val="zh-CN"/>
                            </w:rPr>
                            <w:t xml:space="preserve"> </w:t>
                          </w:r>
                          <w:r>
                            <w:rPr>
                              <w:rFonts w:hint="eastAsia" w:ascii="Calibri Light" w:hAnsi="Calibri Light"/>
                              <w:sz w:val="28"/>
                              <w:szCs w:val="28"/>
                              <w:lang w:val="zh-CN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314E4B">
                    <w:pPr>
                      <w:pStyle w:val="2"/>
                      <w:jc w:val="right"/>
                    </w:pPr>
                    <w:r>
                      <w:rPr>
                        <w:rFonts w:hint="eastAsia" w:ascii="Calibri Light" w:hAnsi="Calibri Light"/>
                        <w:sz w:val="28"/>
                        <w:szCs w:val="28"/>
                        <w:lang w:val="zh-CN"/>
                      </w:rPr>
                      <w:t>—</w:t>
                    </w:r>
                    <w:r>
                      <w:rPr>
                        <w:rFonts w:ascii="Calibri Light" w:hAnsi="Calibri Light"/>
                        <w:sz w:val="28"/>
                        <w:szCs w:val="28"/>
                        <w:lang w:val="zh-CN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instrText xml:space="preserve"> PAGE    \* MERGEFORMAT </w:instrTex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  <w:lang w:val="zh-CN"/>
                      </w:rPr>
                      <w:t>12</w:t>
                    </w:r>
                    <w:r>
                      <w:rPr>
                        <w:rFonts w:ascii="Times New Roman" w:hAnsi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Calibri Light" w:hAnsi="Calibri Light"/>
                        <w:sz w:val="28"/>
                        <w:szCs w:val="28"/>
                        <w:lang w:val="zh-CN"/>
                      </w:rPr>
                      <w:t xml:space="preserve"> </w:t>
                    </w:r>
                    <w:r>
                      <w:rPr>
                        <w:rFonts w:hint="eastAsia" w:ascii="Calibri Light" w:hAnsi="Calibri Light"/>
                        <w:sz w:val="28"/>
                        <w:szCs w:val="28"/>
                        <w:lang w:val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  <w:p w14:paraId="2A60764B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1BDD3C">
    <w:pPr>
      <w:pStyle w:val="2"/>
      <w:rPr>
        <w:sz w:val="28"/>
        <w:szCs w:val="28"/>
      </w:rPr>
    </w:pPr>
    <w:r>
      <w:rPr>
        <w:rFonts w:hint="eastAsia" w:ascii="Calibri Light" w:hAnsi="Calibri Light"/>
        <w:sz w:val="28"/>
        <w:szCs w:val="28"/>
        <w:lang w:val="zh-CN"/>
      </w:rPr>
      <w:t>—</w:t>
    </w:r>
    <w:r>
      <w:rPr>
        <w:rFonts w:ascii="Calibri Light" w:hAnsi="Calibri Light"/>
        <w:sz w:val="28"/>
        <w:szCs w:val="28"/>
        <w:lang w:val="zh-CN"/>
      </w:rPr>
      <w:t xml:space="preserve"> </w:t>
    </w: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   \* MERGEFORMAT </w:instrText>
    </w:r>
    <w:r>
      <w:rPr>
        <w:rFonts w:ascii="Times New Roman" w:hAnsi="Times New Roman"/>
        <w:sz w:val="28"/>
        <w:szCs w:val="28"/>
      </w:rPr>
      <w:fldChar w:fldCharType="separate"/>
    </w:r>
    <w:r>
      <w:rPr>
        <w:rFonts w:ascii="Times New Roman" w:hAnsi="Times New Roman"/>
        <w:sz w:val="28"/>
        <w:szCs w:val="28"/>
        <w:lang w:val="zh-CN"/>
      </w:rPr>
      <w:t>2</w:t>
    </w:r>
    <w:r>
      <w:rPr>
        <w:rFonts w:ascii="Times New Roman" w:hAnsi="Times New Roman"/>
        <w:sz w:val="28"/>
        <w:szCs w:val="28"/>
      </w:rPr>
      <w:fldChar w:fldCharType="end"/>
    </w:r>
    <w:r>
      <w:rPr>
        <w:rFonts w:ascii="Calibri Light" w:hAnsi="Calibri Light"/>
        <w:sz w:val="28"/>
        <w:szCs w:val="28"/>
        <w:lang w:val="zh-CN"/>
      </w:rPr>
      <w:t xml:space="preserve"> </w:t>
    </w:r>
    <w:r>
      <w:rPr>
        <w:rFonts w:hint="eastAsia" w:ascii="Calibri Light" w:hAnsi="Calibri Light"/>
        <w:sz w:val="28"/>
        <w:szCs w:val="28"/>
        <w:lang w:val="zh-CN"/>
      </w:rPr>
      <w:t>—</w:t>
    </w:r>
  </w:p>
  <w:p w14:paraId="658BF22A"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F64721">
    <w:pPr>
      <w:pStyle w:val="2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8346DE"/>
    <w:rsid w:val="2983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正文文本首行缩进 21"/>
    <w:basedOn w:val="7"/>
    <w:qFormat/>
    <w:uiPriority w:val="0"/>
    <w:pPr>
      <w:spacing w:line="360" w:lineRule="auto"/>
    </w:pPr>
    <w:rPr>
      <w:rFonts w:eastAsia="宋体"/>
      <w:sz w:val="24"/>
    </w:rPr>
  </w:style>
  <w:style w:type="paragraph" w:customStyle="1" w:styleId="7">
    <w:name w:val="正文文本缩进1"/>
    <w:basedOn w:val="1"/>
    <w:qFormat/>
    <w:uiPriority w:val="0"/>
    <w:pPr>
      <w:spacing w:line="150" w:lineRule="atLeast"/>
      <w:ind w:firstLine="420" w:firstLineChars="200"/>
      <w:textAlignment w:val="baseline"/>
    </w:pPr>
    <w:rPr>
      <w:rFonts w:eastAsia="宋体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2026-08-04T07:59:00Z</dcterms:created>
  <dc:creator>。</dc:creator>
  <cp:lastModifiedBy>。</cp:lastModifiedBy>
  <dcterms:modified xsi:type="dcterms:W3CDTF">2026-08-04T08:08:02Z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91F8AB6316E848D5A27BDD3245E3799D_11</vt:lpwstr>
  </property>
  <property fmtid="{D5CDD505-2E9C-101B-9397-08002B2CF9AE}" pid="4" name="KSOTemplateDocerSaveRecord">
    <vt:lpwstr>eyJoZGlkIjoiZDcwMTU5ZmU2NTJlMjdlYjU1MDdjNGFiMDI4ZDhhYmEiLCJ1c2VySWQiOiIxNTg4OTM2ODQxIn0=</vt:lpwstr>
  </property>
</Properties>
</file>